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0F36" w14:textId="7603997A" w:rsidR="006D5539" w:rsidRDefault="00CF2C75" w:rsidP="004657F7">
      <w:pPr>
        <w:pStyle w:val="NoSpacing"/>
        <w:rPr>
          <w:b/>
        </w:rPr>
      </w:pPr>
      <w:r>
        <w:rPr>
          <w:b/>
        </w:rPr>
        <w:t>E</w:t>
      </w:r>
      <w:r w:rsidR="008734AF">
        <w:rPr>
          <w:b/>
        </w:rPr>
        <w:t xml:space="preserve">valuating the Performance of the </w:t>
      </w:r>
      <w:r w:rsidR="000E6B19">
        <w:rPr>
          <w:b/>
        </w:rPr>
        <w:t>W</w:t>
      </w:r>
      <w:r>
        <w:rPr>
          <w:b/>
        </w:rPr>
        <w:t xml:space="preserve">SAQS </w:t>
      </w:r>
      <w:r w:rsidR="004657F7" w:rsidRPr="00B631A5">
        <w:rPr>
          <w:b/>
        </w:rPr>
        <w:t xml:space="preserve">Photochemical </w:t>
      </w:r>
      <w:r w:rsidR="008734AF">
        <w:rPr>
          <w:b/>
        </w:rPr>
        <w:t xml:space="preserve">Grid </w:t>
      </w:r>
      <w:r w:rsidR="004657F7" w:rsidRPr="00B631A5">
        <w:rPr>
          <w:b/>
        </w:rPr>
        <w:t>Model Platform</w:t>
      </w:r>
    </w:p>
    <w:p w14:paraId="335362CF" w14:textId="0323C9E5" w:rsidR="004657F7" w:rsidRDefault="00C517B3" w:rsidP="004657F7">
      <w:pPr>
        <w:pStyle w:val="NoSpacing"/>
      </w:pPr>
      <w:r>
        <w:rPr>
          <w:b/>
        </w:rPr>
        <w:t>Statistical and Graphical Displays Checklist</w:t>
      </w:r>
    </w:p>
    <w:p w14:paraId="3826AA72" w14:textId="77777777" w:rsidR="00736173" w:rsidRDefault="00736173" w:rsidP="00736173">
      <w:pPr>
        <w:pStyle w:val="NoSpacing"/>
        <w:rPr>
          <w:b/>
        </w:rPr>
      </w:pPr>
    </w:p>
    <w:p w14:paraId="3E659F0C" w14:textId="77777777" w:rsidR="00736173" w:rsidRPr="00EA75AE" w:rsidRDefault="00736173" w:rsidP="00736173">
      <w:pPr>
        <w:pStyle w:val="NoSpacing"/>
        <w:rPr>
          <w:b/>
        </w:rPr>
      </w:pPr>
      <w:r>
        <w:rPr>
          <w:b/>
        </w:rPr>
        <w:t>ASSESSMENT OF</w:t>
      </w:r>
      <w:r w:rsidRPr="00EA75AE">
        <w:rPr>
          <w:b/>
        </w:rPr>
        <w:t xml:space="preserve"> BOUN</w:t>
      </w:r>
      <w:r>
        <w:rPr>
          <w:b/>
        </w:rPr>
        <w:t>DARY CONDITIONS</w:t>
      </w:r>
    </w:p>
    <w:p w14:paraId="5B935BB6" w14:textId="77777777" w:rsidR="00736173" w:rsidRDefault="00736173" w:rsidP="00736173">
      <w:pPr>
        <w:pStyle w:val="NoSpacing"/>
      </w:pPr>
    </w:p>
    <w:p w14:paraId="3F32327A" w14:textId="18D79D64" w:rsidR="000C55EF" w:rsidRDefault="005F4D87" w:rsidP="00736173">
      <w:pPr>
        <w:pStyle w:val="NoSpacing"/>
      </w:pPr>
      <w:r>
        <w:t>Recommended graphical displays:</w:t>
      </w:r>
    </w:p>
    <w:p w14:paraId="3FB4FD82" w14:textId="5A384736" w:rsidR="005F4D87" w:rsidRDefault="00FE7DC9" w:rsidP="005F4D87">
      <w:pPr>
        <w:pStyle w:val="NoSpacing"/>
        <w:numPr>
          <w:ilvl w:val="0"/>
          <w:numId w:val="42"/>
        </w:numPr>
        <w:ind w:left="720"/>
      </w:pPr>
      <w:r>
        <w:t xml:space="preserve">Spatial, </w:t>
      </w:r>
      <w:proofErr w:type="spellStart"/>
      <w:r>
        <w:t>timeseries</w:t>
      </w:r>
      <w:proofErr w:type="spellEnd"/>
      <w:r>
        <w:t xml:space="preserve">, and vertical displays that </w:t>
      </w:r>
      <w:r w:rsidR="0041519D">
        <w:t>evaluat</w:t>
      </w:r>
      <w:r>
        <w:t>e</w:t>
      </w:r>
      <w:r w:rsidR="0041519D">
        <w:t xml:space="preserve"> </w:t>
      </w:r>
      <w:r>
        <w:t>ozone</w:t>
      </w:r>
      <w:r w:rsidR="005F4D87">
        <w:t xml:space="preserve">, ozone precursors, </w:t>
      </w:r>
      <w:r w:rsidR="0041519D" w:rsidRPr="00306B2C">
        <w:t>PM</w:t>
      </w:r>
      <w:r w:rsidR="0041519D" w:rsidRPr="00FE7DC9">
        <w:rPr>
          <w:vertAlign w:val="subscript"/>
        </w:rPr>
        <w:t>2.5</w:t>
      </w:r>
      <w:r>
        <w:t xml:space="preserve">, and </w:t>
      </w:r>
      <w:proofErr w:type="spellStart"/>
      <w:r w:rsidR="005F4D87">
        <w:t>speciated</w:t>
      </w:r>
      <w:proofErr w:type="spellEnd"/>
      <w:r w:rsidR="005F4D87">
        <w:t xml:space="preserve"> </w:t>
      </w:r>
      <w:r w:rsidR="005F4D87" w:rsidRPr="00306B2C">
        <w:t>PM</w:t>
      </w:r>
      <w:r w:rsidR="005F4D87" w:rsidRPr="00FE7DC9">
        <w:rPr>
          <w:vertAlign w:val="subscript"/>
        </w:rPr>
        <w:t>2.5</w:t>
      </w:r>
      <w:r>
        <w:t>.</w:t>
      </w:r>
      <w:r w:rsidR="005F4D87">
        <w:t>, stratospheric intrusions, fires, dust, methane.</w:t>
      </w:r>
      <w:r>
        <w:t xml:space="preserve"> </w:t>
      </w:r>
      <w:r w:rsidR="0041519D">
        <w:t xml:space="preserve"> </w:t>
      </w:r>
      <w:r w:rsidR="0041519D" w:rsidRPr="00306B2C">
        <w:t xml:space="preserve"> </w:t>
      </w:r>
    </w:p>
    <w:p w14:paraId="7C7A7422" w14:textId="1D6E3500" w:rsidR="005F4D87" w:rsidRDefault="0041519D" w:rsidP="005F4D87">
      <w:pPr>
        <w:pStyle w:val="NoSpacing"/>
        <w:numPr>
          <w:ilvl w:val="0"/>
          <w:numId w:val="42"/>
        </w:numPr>
        <w:ind w:left="720"/>
      </w:pPr>
      <w:r>
        <w:t xml:space="preserve">The analysis would focus on </w:t>
      </w:r>
      <w:r w:rsidR="005F4D87">
        <w:t xml:space="preserve">the boundaries and individual </w:t>
      </w:r>
      <w:r>
        <w:t>rural or remote sites.</w:t>
      </w:r>
    </w:p>
    <w:p w14:paraId="27F4137F" w14:textId="77777777" w:rsidR="005F4D87" w:rsidRDefault="00FE7F3E" w:rsidP="005F4D87">
      <w:pPr>
        <w:pStyle w:val="NoSpacing"/>
        <w:numPr>
          <w:ilvl w:val="0"/>
          <w:numId w:val="42"/>
        </w:numPr>
        <w:ind w:left="720"/>
      </w:pPr>
      <w:r>
        <w:t xml:space="preserve">These types of plots </w:t>
      </w:r>
      <w:r w:rsidR="00306B2C" w:rsidRPr="00306B2C">
        <w:t xml:space="preserve">will </w:t>
      </w:r>
      <w:r w:rsidR="00306B2C">
        <w:t xml:space="preserve">aid in </w:t>
      </w:r>
      <w:r w:rsidR="00306B2C" w:rsidRPr="00306B2C">
        <w:t>identify</w:t>
      </w:r>
      <w:r w:rsidR="0017795F">
        <w:t>ing</w:t>
      </w:r>
      <w:r w:rsidR="00306B2C" w:rsidRPr="00306B2C">
        <w:t xml:space="preserve"> days on which the model has high background levels.</w:t>
      </w:r>
      <w:r w:rsidR="00306B2C">
        <w:t xml:space="preserve"> </w:t>
      </w:r>
    </w:p>
    <w:p w14:paraId="57F8F581" w14:textId="599CC873" w:rsidR="005878C8" w:rsidRDefault="00FE7F3E" w:rsidP="005F4D87">
      <w:pPr>
        <w:pStyle w:val="NoSpacing"/>
        <w:numPr>
          <w:ilvl w:val="0"/>
          <w:numId w:val="42"/>
        </w:numPr>
        <w:ind w:left="720"/>
      </w:pPr>
      <w:r>
        <w:t>The r</w:t>
      </w:r>
      <w:r w:rsidR="00306B2C">
        <w:t xml:space="preserve">esults will also be useful for comparison with subsequent model simulations with anthropogenic emissions to assess the contribution of anthropogenic emissions to </w:t>
      </w:r>
      <w:r w:rsidR="00E328CF">
        <w:t>O</w:t>
      </w:r>
      <w:r w:rsidR="00E328CF" w:rsidRPr="005F4D87">
        <w:rPr>
          <w:vertAlign w:val="subscript"/>
        </w:rPr>
        <w:t>3</w:t>
      </w:r>
      <w:r w:rsidR="00306B2C">
        <w:t xml:space="preserve"> and PM</w:t>
      </w:r>
      <w:r w:rsidR="00306B2C" w:rsidRPr="005F4D87">
        <w:rPr>
          <w:vertAlign w:val="subscript"/>
        </w:rPr>
        <w:t>2.5</w:t>
      </w:r>
      <w:r w:rsidR="00306B2C">
        <w:t>.</w:t>
      </w:r>
    </w:p>
    <w:p w14:paraId="37418B6C" w14:textId="77777777" w:rsidR="00611A5A" w:rsidRDefault="00611A5A" w:rsidP="00151BB7">
      <w:pPr>
        <w:pStyle w:val="NoSpacing"/>
        <w:rPr>
          <w:b/>
        </w:rPr>
      </w:pPr>
    </w:p>
    <w:p w14:paraId="28514AFC" w14:textId="77777777" w:rsidR="00151BB7" w:rsidRDefault="00151BB7" w:rsidP="00151BB7">
      <w:pPr>
        <w:pStyle w:val="NoSpacing"/>
      </w:pPr>
      <w:r>
        <w:rPr>
          <w:b/>
        </w:rPr>
        <w:t xml:space="preserve">ASSESSMENT OF </w:t>
      </w:r>
      <w:r w:rsidRPr="00662291">
        <w:rPr>
          <w:b/>
        </w:rPr>
        <w:t>EMISSIONS INVENTORY AND MODELING RESULT</w:t>
      </w:r>
      <w:r>
        <w:t>S</w:t>
      </w:r>
    </w:p>
    <w:p w14:paraId="51B66C94" w14:textId="77777777" w:rsidR="00151BB7" w:rsidRDefault="00151BB7" w:rsidP="00151BB7">
      <w:pPr>
        <w:pStyle w:val="NoSpacing"/>
      </w:pPr>
    </w:p>
    <w:p w14:paraId="14FDD60D" w14:textId="629456D8" w:rsidR="00151BB7" w:rsidRDefault="005F4D87" w:rsidP="00151BB7">
      <w:pPr>
        <w:pStyle w:val="NoSpacing"/>
      </w:pPr>
      <w:r>
        <w:t>Recommended quality assurance activities</w:t>
      </w:r>
      <w:r w:rsidR="00151BB7">
        <w:t>:</w:t>
      </w:r>
    </w:p>
    <w:p w14:paraId="511280E5" w14:textId="77777777" w:rsidR="00B577D2" w:rsidRDefault="00151BB7" w:rsidP="00B577D2">
      <w:pPr>
        <w:pStyle w:val="NoSpacing"/>
        <w:numPr>
          <w:ilvl w:val="0"/>
          <w:numId w:val="43"/>
        </w:numPr>
      </w:pPr>
      <w:r>
        <w:t>Check inventory data codes to ensure they are valid codes.</w:t>
      </w:r>
    </w:p>
    <w:p w14:paraId="73350778" w14:textId="4DE7B5D2" w:rsidR="00B577D2" w:rsidRDefault="00B577D2" w:rsidP="00B577D2">
      <w:pPr>
        <w:pStyle w:val="NoSpacing"/>
        <w:numPr>
          <w:ilvl w:val="0"/>
          <w:numId w:val="43"/>
        </w:numPr>
      </w:pPr>
      <w:r>
        <w:t>Compare post-SMOKE annual totals with Emissions Modeling Framework (EMF) inventory totals; usual tolerance is 1.0% or less</w:t>
      </w:r>
    </w:p>
    <w:p w14:paraId="29BFF9E8" w14:textId="62100E47" w:rsidR="00151BB7" w:rsidRDefault="00151BB7" w:rsidP="00B577D2">
      <w:pPr>
        <w:pStyle w:val="NoSpacing"/>
        <w:numPr>
          <w:ilvl w:val="0"/>
          <w:numId w:val="43"/>
        </w:numPr>
      </w:pPr>
      <w:r>
        <w:t xml:space="preserve">Ensure sources are identified properly, are not double-counted across point and nonpoint, and </w:t>
      </w:r>
      <w:r w:rsidR="0017795F">
        <w:t xml:space="preserve">do </w:t>
      </w:r>
      <w:r>
        <w:t xml:space="preserve">not </w:t>
      </w:r>
      <w:r w:rsidR="0017795F">
        <w:t xml:space="preserve">have </w:t>
      </w:r>
      <w:r>
        <w:t xml:space="preserve">missing </w:t>
      </w:r>
      <w:r w:rsidR="0017795F">
        <w:t xml:space="preserve">pollutant </w:t>
      </w:r>
      <w:r>
        <w:t>emission</w:t>
      </w:r>
      <w:r w:rsidR="0017795F">
        <w:t xml:space="preserve"> rate</w:t>
      </w:r>
      <w:r>
        <w:t>s</w:t>
      </w:r>
      <w:r w:rsidR="0017795F">
        <w:t>, missing temporal allocations or missing spatial components</w:t>
      </w:r>
      <w:r>
        <w:t>.</w:t>
      </w:r>
    </w:p>
    <w:p w14:paraId="19027E3A" w14:textId="77777777" w:rsidR="005F4D87" w:rsidRDefault="00151BB7" w:rsidP="00B577D2">
      <w:pPr>
        <w:pStyle w:val="NoSpacing"/>
        <w:numPr>
          <w:ilvl w:val="0"/>
          <w:numId w:val="43"/>
        </w:numPr>
      </w:pPr>
      <w:r>
        <w:t>Rank emissions and calculat</w:t>
      </w:r>
      <w:r w:rsidR="005F4D87">
        <w:t>e</w:t>
      </w:r>
      <w:r>
        <w:t xml:space="preserve"> percent differences</w:t>
      </w:r>
      <w:r w:rsidR="005C6841">
        <w:t xml:space="preserve"> with previous emissions estimates</w:t>
      </w:r>
    </w:p>
    <w:p w14:paraId="5359A1D4" w14:textId="7CC657A9" w:rsidR="00151BB7" w:rsidRDefault="00151BB7" w:rsidP="00B577D2">
      <w:pPr>
        <w:pStyle w:val="NoSpacing"/>
        <w:numPr>
          <w:ilvl w:val="0"/>
          <w:numId w:val="43"/>
        </w:numPr>
      </w:pPr>
      <w:r>
        <w:t>Compar</w:t>
      </w:r>
      <w:r w:rsidR="005F4D87">
        <w:t>e</w:t>
      </w:r>
      <w:r>
        <w:t xml:space="preserve"> </w:t>
      </w:r>
      <w:r w:rsidR="0017795F">
        <w:t>previous</w:t>
      </w:r>
      <w:r>
        <w:t xml:space="preserve"> emissions, new </w:t>
      </w:r>
      <w:r w:rsidR="0017795F">
        <w:t xml:space="preserve">(or proposed) </w:t>
      </w:r>
      <w:r>
        <w:t xml:space="preserve">emissions, region-by-region emissions, and the computed difference or percent difference side-by-side. </w:t>
      </w:r>
    </w:p>
    <w:p w14:paraId="3777815E" w14:textId="77777777" w:rsidR="005F4D87" w:rsidRDefault="005F4D87" w:rsidP="00B577D2">
      <w:pPr>
        <w:pStyle w:val="NoSpacing"/>
        <w:numPr>
          <w:ilvl w:val="0"/>
          <w:numId w:val="43"/>
        </w:numPr>
      </w:pPr>
      <w:r>
        <w:t>This analysis should be done one pollutant at a time for the following: analyzing NOx, VOCs, NH</w:t>
      </w:r>
      <w:r w:rsidRPr="00A86902">
        <w:rPr>
          <w:vertAlign w:val="subscript"/>
        </w:rPr>
        <w:t>3</w:t>
      </w:r>
      <w:r>
        <w:t>, CH</w:t>
      </w:r>
      <w:r w:rsidRPr="00A86902">
        <w:rPr>
          <w:vertAlign w:val="subscript"/>
        </w:rPr>
        <w:t>4</w:t>
      </w:r>
      <w:r>
        <w:t>,</w:t>
      </w:r>
      <w:r>
        <w:rPr>
          <w:rStyle w:val="FootnoteReference"/>
        </w:rPr>
        <w:footnoteReference w:id="2"/>
      </w:r>
      <w:r>
        <w:t xml:space="preserve"> SO</w:t>
      </w:r>
      <w:r w:rsidRPr="00A86902">
        <w:rPr>
          <w:vertAlign w:val="subscript"/>
        </w:rPr>
        <w:t>2</w:t>
      </w:r>
      <w:r>
        <w:t>, PM</w:t>
      </w:r>
      <w:r w:rsidRPr="00A35136">
        <w:rPr>
          <w:vertAlign w:val="subscript"/>
        </w:rPr>
        <w:t>2.5</w:t>
      </w:r>
      <w:r>
        <w:t>, PM</w:t>
      </w:r>
      <w:r w:rsidRPr="00836D6C">
        <w:rPr>
          <w:vertAlign w:val="subscript"/>
        </w:rPr>
        <w:t>10</w:t>
      </w:r>
      <w:r>
        <w:t xml:space="preserve">, and PMC, and all source categories. </w:t>
      </w:r>
    </w:p>
    <w:p w14:paraId="30A21A6F" w14:textId="77777777" w:rsidR="00151BB7" w:rsidRDefault="00151BB7" w:rsidP="00151BB7">
      <w:pPr>
        <w:pStyle w:val="NoSpacing"/>
      </w:pPr>
    </w:p>
    <w:p w14:paraId="0F42FCC7" w14:textId="3DE479E5" w:rsidR="00B577D2" w:rsidRDefault="00B577D2" w:rsidP="00151BB7">
      <w:pPr>
        <w:pStyle w:val="NoSpacing"/>
      </w:pPr>
      <w:r>
        <w:t>Recommended graphical displays:</w:t>
      </w:r>
    </w:p>
    <w:p w14:paraId="3B8283EC" w14:textId="77777777" w:rsidR="00B577D2" w:rsidRDefault="005F4D87" w:rsidP="00EF6B25">
      <w:pPr>
        <w:pStyle w:val="NoSpacing"/>
        <w:numPr>
          <w:ilvl w:val="0"/>
          <w:numId w:val="44"/>
        </w:numPr>
      </w:pPr>
      <w:r>
        <w:t>Map emissions values for individual SCCs, groups of SCCs, county level emissions, and emissions differences among inventories</w:t>
      </w:r>
    </w:p>
    <w:p w14:paraId="6B005FCA" w14:textId="77777777" w:rsidR="00EF6B25" w:rsidRPr="00EF6B25" w:rsidRDefault="00DA2E00" w:rsidP="00EF6B25">
      <w:pPr>
        <w:pStyle w:val="NoSpacing"/>
        <w:numPr>
          <w:ilvl w:val="0"/>
          <w:numId w:val="44"/>
        </w:numPr>
      </w:pPr>
      <w:r w:rsidRPr="00B577D2">
        <w:rPr>
          <w:sz w:val="23"/>
          <w:szCs w:val="23"/>
        </w:rPr>
        <w:t>Spatial plots with pie charts for each county of the various source category contributions by pollutant and region</w:t>
      </w:r>
      <w:r w:rsidR="00817839" w:rsidRPr="00B577D2">
        <w:rPr>
          <w:rFonts w:eastAsia="TT15Ct00" w:cs="TT15Ct00"/>
          <w:color w:val="000000" w:themeColor="text1"/>
        </w:rPr>
        <w:t>.</w:t>
      </w:r>
    </w:p>
    <w:p w14:paraId="0EF22645" w14:textId="77777777" w:rsidR="00EF6B25" w:rsidRPr="00EF6B25" w:rsidRDefault="00DA2E00" w:rsidP="00EF6B25">
      <w:pPr>
        <w:pStyle w:val="NoSpacing"/>
        <w:numPr>
          <w:ilvl w:val="0"/>
          <w:numId w:val="44"/>
        </w:numPr>
      </w:pPr>
      <w:r w:rsidRPr="00EF6B25">
        <w:rPr>
          <w:sz w:val="23"/>
          <w:szCs w:val="23"/>
        </w:rPr>
        <w:t>Bar plots of source category contributions by county by pollutant</w:t>
      </w:r>
      <w:r w:rsidR="00817839" w:rsidRPr="00EF6B25">
        <w:rPr>
          <w:rFonts w:eastAsia="TT15Ct00" w:cs="TT15Ct00"/>
          <w:color w:val="000000" w:themeColor="text1"/>
        </w:rPr>
        <w:t>.</w:t>
      </w:r>
    </w:p>
    <w:p w14:paraId="0E342386" w14:textId="77777777" w:rsidR="00EF6B25" w:rsidRPr="00EF6B25" w:rsidRDefault="00DA2E00" w:rsidP="00EF6B25">
      <w:pPr>
        <w:pStyle w:val="NoSpacing"/>
        <w:numPr>
          <w:ilvl w:val="0"/>
          <w:numId w:val="44"/>
        </w:numPr>
      </w:pPr>
      <w:r w:rsidRPr="00EF6B25">
        <w:rPr>
          <w:sz w:val="23"/>
          <w:szCs w:val="23"/>
        </w:rPr>
        <w:t>Tabulate the significant sources (SCC) contributing to each source category by pollutant and region</w:t>
      </w:r>
      <w:r w:rsidR="00817839" w:rsidRPr="00EF6B25">
        <w:rPr>
          <w:sz w:val="23"/>
          <w:szCs w:val="23"/>
        </w:rPr>
        <w:t>.</w:t>
      </w:r>
    </w:p>
    <w:p w14:paraId="5A1C086D" w14:textId="77777777" w:rsidR="00EF6B25" w:rsidRPr="00EF6B25" w:rsidRDefault="00DA2E00" w:rsidP="00EF6B25">
      <w:pPr>
        <w:pStyle w:val="NoSpacing"/>
        <w:numPr>
          <w:ilvl w:val="0"/>
          <w:numId w:val="44"/>
        </w:numPr>
      </w:pPr>
      <w:r w:rsidRPr="00EF6B25">
        <w:rPr>
          <w:rFonts w:eastAsia="TT15Ct00" w:cs="TT15Ct00"/>
          <w:color w:val="000000" w:themeColor="text1"/>
        </w:rPr>
        <w:t>Pie Chart of Spatial, Temporal, and Chemical Allocations by source category by pollutant</w:t>
      </w:r>
      <w:r w:rsidR="00817839" w:rsidRPr="00EF6B25">
        <w:rPr>
          <w:rFonts w:eastAsia="TT15Ct00" w:cs="TT15Ct00"/>
          <w:color w:val="000000" w:themeColor="text1"/>
        </w:rPr>
        <w:t>.</w:t>
      </w:r>
    </w:p>
    <w:p w14:paraId="096BBF7A" w14:textId="77777777" w:rsidR="00EF6B25" w:rsidRPr="00EF6B25" w:rsidRDefault="00DA2E00" w:rsidP="00EF6B25">
      <w:pPr>
        <w:pStyle w:val="NoSpacing"/>
        <w:numPr>
          <w:ilvl w:val="0"/>
          <w:numId w:val="44"/>
        </w:numPr>
      </w:pPr>
      <w:r w:rsidRPr="00EF6B25">
        <w:rPr>
          <w:sz w:val="23"/>
          <w:szCs w:val="23"/>
        </w:rPr>
        <w:t>Bar, spatial, and pie plots of VOC Reactivity Analysis (RTOG/TOG)</w:t>
      </w:r>
      <w:r w:rsidR="004064EB">
        <w:rPr>
          <w:rStyle w:val="FootnoteReference"/>
          <w:sz w:val="23"/>
          <w:szCs w:val="23"/>
        </w:rPr>
        <w:footnoteReference w:id="3"/>
      </w:r>
      <w:r w:rsidRPr="00EF6B25">
        <w:rPr>
          <w:sz w:val="23"/>
          <w:szCs w:val="23"/>
        </w:rPr>
        <w:t xml:space="preserve"> for various source category contributions by region</w:t>
      </w:r>
      <w:r w:rsidR="00B577D2" w:rsidRPr="00EF6B25">
        <w:rPr>
          <w:sz w:val="23"/>
          <w:szCs w:val="23"/>
        </w:rPr>
        <w:t>.</w:t>
      </w:r>
    </w:p>
    <w:p w14:paraId="51C8C795" w14:textId="77777777" w:rsidR="00EF6B25" w:rsidRPr="00EF6B25" w:rsidRDefault="00DA2E00" w:rsidP="00EF6B25">
      <w:pPr>
        <w:pStyle w:val="NoSpacing"/>
        <w:numPr>
          <w:ilvl w:val="0"/>
          <w:numId w:val="44"/>
        </w:numPr>
      </w:pPr>
      <w:r w:rsidRPr="00EF6B25">
        <w:rPr>
          <w:sz w:val="23"/>
          <w:szCs w:val="23"/>
        </w:rPr>
        <w:t>Plots and Tables of spatial and temporal allocations and chemical speciation</w:t>
      </w:r>
      <w:r w:rsidR="0017795F" w:rsidRPr="00EF6B25">
        <w:rPr>
          <w:sz w:val="23"/>
          <w:szCs w:val="23"/>
        </w:rPr>
        <w:t xml:space="preserve"> assignments</w:t>
      </w:r>
      <w:r w:rsidRPr="00EF6B25">
        <w:rPr>
          <w:sz w:val="23"/>
          <w:szCs w:val="23"/>
        </w:rPr>
        <w:t>.</w:t>
      </w:r>
    </w:p>
    <w:p w14:paraId="1D9E1AA3" w14:textId="1E9D8EED" w:rsidR="00DA2E00" w:rsidRPr="003D42F7" w:rsidRDefault="00DA2E00" w:rsidP="00EF6B25">
      <w:pPr>
        <w:pStyle w:val="NoSpacing"/>
        <w:numPr>
          <w:ilvl w:val="0"/>
          <w:numId w:val="44"/>
        </w:numPr>
      </w:pPr>
      <w:r w:rsidRPr="00EF6B25">
        <w:rPr>
          <w:rFonts w:eastAsia="TT15Ct00" w:cs="TT15Ct00"/>
        </w:rPr>
        <w:t>Comparison to previous emissions modeling efforts to verify expected emissions changes by source category(s) and geographic area(s) of interest.</w:t>
      </w:r>
    </w:p>
    <w:p w14:paraId="5570A5DF" w14:textId="77777777" w:rsidR="00817839" w:rsidRPr="00817839" w:rsidRDefault="00DA2E00" w:rsidP="00EF6B25">
      <w:pPr>
        <w:pStyle w:val="ListParagraph"/>
        <w:numPr>
          <w:ilvl w:val="1"/>
          <w:numId w:val="24"/>
        </w:numPr>
        <w:spacing w:line="240" w:lineRule="auto"/>
      </w:pPr>
      <w:r w:rsidRPr="003D42F7">
        <w:rPr>
          <w:sz w:val="23"/>
          <w:szCs w:val="23"/>
        </w:rPr>
        <w:t>Bar plots of annual emi</w:t>
      </w:r>
      <w:r>
        <w:rPr>
          <w:sz w:val="23"/>
          <w:szCs w:val="23"/>
        </w:rPr>
        <w:t xml:space="preserve">ssions contributions of </w:t>
      </w:r>
      <w:r w:rsidRPr="003D42F7">
        <w:rPr>
          <w:sz w:val="23"/>
          <w:szCs w:val="23"/>
        </w:rPr>
        <w:t xml:space="preserve">source categories by </w:t>
      </w:r>
      <w:r>
        <w:rPr>
          <w:sz w:val="23"/>
          <w:szCs w:val="23"/>
        </w:rPr>
        <w:t>pollutant and region</w:t>
      </w:r>
      <w:r w:rsidR="00817839">
        <w:rPr>
          <w:sz w:val="23"/>
          <w:szCs w:val="23"/>
        </w:rPr>
        <w:t>.</w:t>
      </w:r>
    </w:p>
    <w:p w14:paraId="5D9840DD" w14:textId="77777777" w:rsidR="00DA2E00" w:rsidRPr="003D42F7" w:rsidRDefault="00DA2E00" w:rsidP="00EF6B25">
      <w:pPr>
        <w:pStyle w:val="ListParagraph"/>
        <w:numPr>
          <w:ilvl w:val="1"/>
          <w:numId w:val="24"/>
        </w:numPr>
        <w:spacing w:line="240" w:lineRule="auto"/>
      </w:pPr>
      <w:r w:rsidRPr="00817839">
        <w:rPr>
          <w:sz w:val="23"/>
          <w:szCs w:val="23"/>
        </w:rPr>
        <w:t>Trends tables between years for various sectors and pollutants by region</w:t>
      </w:r>
      <w:r w:rsidR="00817839" w:rsidRPr="00817839">
        <w:rPr>
          <w:sz w:val="23"/>
          <w:szCs w:val="23"/>
        </w:rPr>
        <w:t>.</w:t>
      </w:r>
    </w:p>
    <w:p w14:paraId="34FD4ADB" w14:textId="77777777" w:rsidR="00DA2E00" w:rsidRPr="003D42F7" w:rsidRDefault="00DA2E00" w:rsidP="00EF6B25">
      <w:pPr>
        <w:pStyle w:val="ListParagraph"/>
        <w:numPr>
          <w:ilvl w:val="1"/>
          <w:numId w:val="24"/>
        </w:numPr>
        <w:spacing w:line="240" w:lineRule="auto"/>
      </w:pPr>
      <w:r w:rsidRPr="003D42F7">
        <w:rPr>
          <w:sz w:val="23"/>
          <w:szCs w:val="23"/>
        </w:rPr>
        <w:t>Bar plots of emissions differences of the contributions of various source categories by state and pollutant</w:t>
      </w:r>
      <w:r w:rsidR="00817839">
        <w:rPr>
          <w:sz w:val="23"/>
          <w:szCs w:val="23"/>
        </w:rPr>
        <w:t>.</w:t>
      </w:r>
    </w:p>
    <w:p w14:paraId="742D94F6" w14:textId="77777777" w:rsidR="00DA2E00" w:rsidRPr="003D42F7" w:rsidRDefault="00DA2E00" w:rsidP="00EF6B25">
      <w:pPr>
        <w:pStyle w:val="ListParagraph"/>
        <w:numPr>
          <w:ilvl w:val="1"/>
          <w:numId w:val="24"/>
        </w:numPr>
        <w:spacing w:line="240" w:lineRule="auto"/>
      </w:pPr>
      <w:r w:rsidRPr="003D42F7">
        <w:rPr>
          <w:sz w:val="23"/>
          <w:szCs w:val="23"/>
        </w:rPr>
        <w:t>Bar plots of changes from</w:t>
      </w:r>
      <w:r w:rsidR="0017795F">
        <w:rPr>
          <w:sz w:val="23"/>
          <w:szCs w:val="23"/>
        </w:rPr>
        <w:t xml:space="preserve"> the</w:t>
      </w:r>
      <w:r w:rsidRPr="003D42F7">
        <w:rPr>
          <w:sz w:val="23"/>
          <w:szCs w:val="23"/>
        </w:rPr>
        <w:t xml:space="preserve"> </w:t>
      </w:r>
      <w:r w:rsidR="0017795F">
        <w:rPr>
          <w:sz w:val="23"/>
          <w:szCs w:val="23"/>
        </w:rPr>
        <w:t xml:space="preserve">previous year to the current year (e.g., </w:t>
      </w:r>
      <w:r w:rsidRPr="003D42F7">
        <w:rPr>
          <w:sz w:val="23"/>
          <w:szCs w:val="23"/>
        </w:rPr>
        <w:t>2008 to 2011</w:t>
      </w:r>
      <w:r w:rsidR="0017795F">
        <w:rPr>
          <w:sz w:val="23"/>
          <w:szCs w:val="23"/>
        </w:rPr>
        <w:t>)</w:t>
      </w:r>
      <w:r w:rsidRPr="003D42F7">
        <w:rPr>
          <w:sz w:val="23"/>
          <w:szCs w:val="23"/>
        </w:rPr>
        <w:t xml:space="preserve"> NEI for various source categories and pollutants</w:t>
      </w:r>
      <w:r w:rsidR="00817839">
        <w:rPr>
          <w:sz w:val="23"/>
          <w:szCs w:val="23"/>
        </w:rPr>
        <w:t>.</w:t>
      </w:r>
    </w:p>
    <w:p w14:paraId="13B8A6AB" w14:textId="77777777" w:rsidR="00DA2E00" w:rsidRDefault="00DA2E00" w:rsidP="00EF6B25">
      <w:pPr>
        <w:pStyle w:val="ListParagraph"/>
        <w:numPr>
          <w:ilvl w:val="1"/>
          <w:numId w:val="24"/>
        </w:numPr>
        <w:spacing w:after="0" w:line="240" w:lineRule="auto"/>
      </w:pPr>
      <w:r>
        <w:lastRenderedPageBreak/>
        <w:t>Side-by-side pie charts of source category contributions by pollutant and region</w:t>
      </w:r>
      <w:r w:rsidR="00817839">
        <w:t>.</w:t>
      </w:r>
    </w:p>
    <w:p w14:paraId="7ADFC80F" w14:textId="77777777" w:rsidR="005F4D87" w:rsidRDefault="005F4D87" w:rsidP="00764C2B">
      <w:pPr>
        <w:pStyle w:val="NoSpacing"/>
        <w:rPr>
          <w:b/>
        </w:rPr>
      </w:pPr>
    </w:p>
    <w:p w14:paraId="1E38DD0C" w14:textId="77777777" w:rsidR="00764C2B" w:rsidRDefault="00764C2B" w:rsidP="00764C2B">
      <w:pPr>
        <w:pStyle w:val="NoSpacing"/>
        <w:rPr>
          <w:b/>
        </w:rPr>
      </w:pPr>
      <w:r>
        <w:rPr>
          <w:b/>
        </w:rPr>
        <w:t xml:space="preserve">EVALUATION OF </w:t>
      </w:r>
      <w:r w:rsidRPr="00F33335">
        <w:rPr>
          <w:b/>
        </w:rPr>
        <w:t>METEOROLOGICAL MODELING RESULTS</w:t>
      </w:r>
    </w:p>
    <w:p w14:paraId="0684D32E" w14:textId="77777777" w:rsidR="00764C2B" w:rsidRDefault="00764C2B" w:rsidP="00764C2B">
      <w:pPr>
        <w:pStyle w:val="NoSpacing"/>
        <w:rPr>
          <w:b/>
        </w:rPr>
      </w:pPr>
    </w:p>
    <w:p w14:paraId="688E8FA4" w14:textId="40296583" w:rsidR="00611A5A" w:rsidRPr="00611A5A" w:rsidRDefault="00611A5A" w:rsidP="00764C2B">
      <w:pPr>
        <w:pStyle w:val="NoSpacing"/>
        <w:rPr>
          <w:u w:val="single"/>
        </w:rPr>
      </w:pPr>
      <w:r w:rsidRPr="00611A5A">
        <w:rPr>
          <w:u w:val="single"/>
        </w:rPr>
        <w:t xml:space="preserve">Overall Recommendations: </w:t>
      </w:r>
    </w:p>
    <w:p w14:paraId="7B3CA05E" w14:textId="77777777" w:rsidR="00EF6B25" w:rsidRDefault="00EF6B25" w:rsidP="00EF6B2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eastAsia="TT15Ct00" w:cs="TT15Ct00"/>
        </w:rPr>
      </w:pPr>
      <w:r w:rsidRPr="00EF6B25">
        <w:rPr>
          <w:rFonts w:eastAsia="TT15Ct00" w:cs="TT15Ct00"/>
        </w:rPr>
        <w:t>S</w:t>
      </w:r>
      <w:r w:rsidR="00764C2B" w:rsidRPr="00EF6B25">
        <w:rPr>
          <w:rFonts w:eastAsia="TT15Ct00" w:cs="TT15Ct00"/>
        </w:rPr>
        <w:t>tatistical and graphical comparisons that are partitioned into meaningful subsets, such as by observational site, geographic sub-regions, and daily/monthly/seasonal</w:t>
      </w:r>
      <w:r w:rsidR="005C6841" w:rsidRPr="00EF6B25">
        <w:rPr>
          <w:rFonts w:eastAsia="TT15Ct00" w:cs="TT15Ct00"/>
        </w:rPr>
        <w:t xml:space="preserve"> periods</w:t>
      </w:r>
      <w:r>
        <w:rPr>
          <w:rFonts w:eastAsia="TT15Ct00" w:cs="TT15Ct00"/>
        </w:rPr>
        <w:t>.</w:t>
      </w:r>
    </w:p>
    <w:p w14:paraId="30A63991" w14:textId="7C00A203" w:rsidR="00764C2B" w:rsidRPr="00EF6B25" w:rsidRDefault="00EF6B25" w:rsidP="00EF6B2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eastAsia="TT15Ct00" w:cs="TT15Ct00"/>
        </w:rPr>
      </w:pPr>
      <w:r>
        <w:rPr>
          <w:rFonts w:eastAsia="TT15Ct00" w:cs="TT15Ct00"/>
        </w:rPr>
        <w:t>B</w:t>
      </w:r>
      <w:r w:rsidR="00764C2B" w:rsidRPr="00EF6B25">
        <w:rPr>
          <w:rFonts w:eastAsia="TT15Ct00" w:cs="TT15Ct00"/>
        </w:rPr>
        <w:t>reak</w:t>
      </w:r>
      <w:r w:rsidR="0017795F" w:rsidRPr="00EF6B25">
        <w:rPr>
          <w:rFonts w:eastAsia="TT15Ct00" w:cs="TT15Ct00"/>
        </w:rPr>
        <w:t xml:space="preserve"> </w:t>
      </w:r>
      <w:r w:rsidR="00764C2B" w:rsidRPr="00EF6B25">
        <w:rPr>
          <w:rFonts w:eastAsia="TT15Ct00" w:cs="TT15Ct00"/>
        </w:rPr>
        <w:t>out model performance aloft, at the surface, during individual episodes (e.g., high ozone</w:t>
      </w:r>
      <w:r w:rsidR="0017795F" w:rsidRPr="00EF6B25">
        <w:rPr>
          <w:rFonts w:eastAsia="TT15Ct00" w:cs="TT15Ct00"/>
        </w:rPr>
        <w:t xml:space="preserve"> </w:t>
      </w:r>
      <w:r w:rsidR="00764C2B" w:rsidRPr="00EF6B25">
        <w:rPr>
          <w:rFonts w:eastAsia="TT15Ct00" w:cs="TT15Ct00"/>
        </w:rPr>
        <w:t>/</w:t>
      </w:r>
      <w:r w:rsidR="00764C2B" w:rsidRPr="00A35136">
        <w:t xml:space="preserve"> </w:t>
      </w:r>
      <w:r w:rsidR="00764C2B">
        <w:t>PM</w:t>
      </w:r>
      <w:r w:rsidR="00764C2B" w:rsidRPr="00EF6B25">
        <w:rPr>
          <w:vertAlign w:val="subscript"/>
        </w:rPr>
        <w:t xml:space="preserve">2.5 </w:t>
      </w:r>
      <w:r w:rsidR="00764C2B" w:rsidRPr="00EF6B25">
        <w:rPr>
          <w:rFonts w:eastAsia="TT15Ct00" w:cs="TT15Ct00"/>
        </w:rPr>
        <w:t>days), over the diurnal cycle, and as a function of synoptic regime.</w:t>
      </w:r>
    </w:p>
    <w:p w14:paraId="46C6037A" w14:textId="77777777" w:rsidR="00611A5A" w:rsidRDefault="00611A5A" w:rsidP="00D449B0">
      <w:pPr>
        <w:pStyle w:val="NoSpacing"/>
        <w:rPr>
          <w:rFonts w:eastAsia="TT15Ct00" w:cs="TT15Ct00"/>
          <w:color w:val="000000" w:themeColor="text1"/>
          <w:u w:val="single"/>
        </w:rPr>
      </w:pPr>
      <w:bookmarkStart w:id="0" w:name="_GoBack"/>
      <w:bookmarkEnd w:id="0"/>
    </w:p>
    <w:p w14:paraId="0B3193C4" w14:textId="77777777" w:rsidR="00D449B0" w:rsidRPr="00611A5A" w:rsidRDefault="00D449B0" w:rsidP="00D449B0">
      <w:pPr>
        <w:pStyle w:val="NoSpacing"/>
        <w:rPr>
          <w:rFonts w:eastAsia="TT15Ct00" w:cs="TT15Ct00"/>
          <w:color w:val="000000" w:themeColor="text1"/>
        </w:rPr>
      </w:pPr>
      <w:r w:rsidRPr="00611A5A">
        <w:rPr>
          <w:rFonts w:eastAsia="TT15Ct00" w:cs="TT15Ct00"/>
          <w:color w:val="000000" w:themeColor="text1"/>
        </w:rPr>
        <w:t>Recommended statistical analyses:</w:t>
      </w:r>
    </w:p>
    <w:p w14:paraId="07FE787C" w14:textId="77777777" w:rsidR="00D449B0" w:rsidRDefault="00D449B0" w:rsidP="00D449B0">
      <w:pPr>
        <w:pStyle w:val="ListParagraph"/>
        <w:numPr>
          <w:ilvl w:val="0"/>
          <w:numId w:val="25"/>
        </w:numPr>
      </w:pPr>
      <w:r w:rsidRPr="00764C2B">
        <w:t>For temperature, mixing ratio, wind speed an</w:t>
      </w:r>
      <w:r>
        <w:t>d direction, and precipitation, calculate the values of the following statistics for each day and for monthly averages:</w:t>
      </w:r>
    </w:p>
    <w:p w14:paraId="4860DBF4" w14:textId="77777777" w:rsidR="00726DD3" w:rsidRDefault="00726DD3" w:rsidP="00D449B0">
      <w:pPr>
        <w:pStyle w:val="ListParagraph"/>
        <w:numPr>
          <w:ilvl w:val="1"/>
          <w:numId w:val="25"/>
        </w:numPr>
      </w:pPr>
      <w:r>
        <w:t>Number of Data Points</w:t>
      </w:r>
    </w:p>
    <w:p w14:paraId="46E2EE3E" w14:textId="77777777" w:rsidR="00D449B0" w:rsidRDefault="000052B0" w:rsidP="00D449B0">
      <w:pPr>
        <w:pStyle w:val="ListParagraph"/>
        <w:numPr>
          <w:ilvl w:val="1"/>
          <w:numId w:val="25"/>
        </w:numPr>
      </w:pPr>
      <w:r>
        <w:t xml:space="preserve">Mean Model / </w:t>
      </w:r>
      <w:r w:rsidR="00D449B0">
        <w:t>Observations</w:t>
      </w:r>
    </w:p>
    <w:p w14:paraId="0ADA88C2" w14:textId="77777777" w:rsidR="00D449B0" w:rsidRDefault="00D449B0" w:rsidP="00D449B0">
      <w:pPr>
        <w:pStyle w:val="ListParagraph"/>
        <w:numPr>
          <w:ilvl w:val="1"/>
          <w:numId w:val="25"/>
        </w:numPr>
      </w:pPr>
      <w:r>
        <w:t>Mean Bias</w:t>
      </w:r>
      <w:r w:rsidR="000052B0">
        <w:t xml:space="preserve"> / Error</w:t>
      </w:r>
    </w:p>
    <w:p w14:paraId="7CBD31D8" w14:textId="77777777" w:rsidR="00D449B0" w:rsidRDefault="000052B0" w:rsidP="00D449B0">
      <w:pPr>
        <w:pStyle w:val="ListParagraph"/>
        <w:numPr>
          <w:ilvl w:val="1"/>
          <w:numId w:val="25"/>
        </w:numPr>
      </w:pPr>
      <w:r>
        <w:t>Fractional Bias / Error</w:t>
      </w:r>
    </w:p>
    <w:p w14:paraId="012E3497" w14:textId="77777777" w:rsidR="00D449B0" w:rsidRDefault="00D449B0" w:rsidP="00D449B0">
      <w:pPr>
        <w:pStyle w:val="ListParagraph"/>
        <w:numPr>
          <w:ilvl w:val="1"/>
          <w:numId w:val="25"/>
        </w:numPr>
      </w:pPr>
      <w:r>
        <w:t>Correlation Coefficient</w:t>
      </w:r>
    </w:p>
    <w:p w14:paraId="64A447EA" w14:textId="3F543E4F" w:rsidR="00D449B0" w:rsidRDefault="00D449B0" w:rsidP="00E328CF">
      <w:pPr>
        <w:pStyle w:val="ListParagraph"/>
        <w:numPr>
          <w:ilvl w:val="0"/>
          <w:numId w:val="25"/>
        </w:numPr>
        <w:spacing w:after="0"/>
      </w:pPr>
      <w:r>
        <w:t>Where appropriate, calculate the same statistical outcomes (as above)</w:t>
      </w:r>
      <w:r w:rsidRPr="00D449B0">
        <w:t xml:space="preserve"> </w:t>
      </w:r>
      <w:r>
        <w:t>f</w:t>
      </w:r>
      <w:r w:rsidRPr="00D449B0">
        <w:t>o</w:t>
      </w:r>
      <w:r>
        <w:t>r</w:t>
      </w:r>
      <w:r w:rsidRPr="00D449B0">
        <w:t xml:space="preserve"> high pollution episodes for ozone and PM2.5. </w:t>
      </w:r>
    </w:p>
    <w:p w14:paraId="0D67CBA8" w14:textId="77777777" w:rsidR="00764C2B" w:rsidRDefault="00764C2B" w:rsidP="00764C2B">
      <w:pPr>
        <w:pStyle w:val="NoSpacing"/>
        <w:rPr>
          <w:rFonts w:eastAsia="TT15Ct00" w:cs="TT15Ct00"/>
          <w:color w:val="000000" w:themeColor="text1"/>
          <w:u w:val="single"/>
        </w:rPr>
      </w:pPr>
    </w:p>
    <w:p w14:paraId="61FC9D55" w14:textId="7A9BB0E3" w:rsidR="00764C2B" w:rsidRPr="00611A5A" w:rsidRDefault="00764C2B" w:rsidP="00764C2B">
      <w:pPr>
        <w:pStyle w:val="NoSpacing"/>
        <w:rPr>
          <w:rFonts w:eastAsia="TT15Ct00" w:cs="TT15Ct00"/>
          <w:color w:val="000000" w:themeColor="text1"/>
        </w:rPr>
      </w:pPr>
      <w:r w:rsidRPr="00611A5A">
        <w:rPr>
          <w:rFonts w:eastAsia="TT15Ct00" w:cs="TT15Ct00"/>
          <w:color w:val="000000" w:themeColor="text1"/>
        </w:rPr>
        <w:t xml:space="preserve">Recommended </w:t>
      </w:r>
      <w:r w:rsidR="00D449B0" w:rsidRPr="00611A5A">
        <w:rPr>
          <w:rFonts w:eastAsia="TT15Ct00" w:cs="TT15Ct00"/>
          <w:color w:val="000000" w:themeColor="text1"/>
        </w:rPr>
        <w:t>graphical</w:t>
      </w:r>
      <w:r w:rsidR="00817839" w:rsidRPr="00611A5A">
        <w:rPr>
          <w:rFonts w:eastAsia="TT15Ct00" w:cs="TT15Ct00"/>
          <w:color w:val="000000" w:themeColor="text1"/>
        </w:rPr>
        <w:t xml:space="preserve"> </w:t>
      </w:r>
      <w:r w:rsidR="00611A5A">
        <w:rPr>
          <w:rFonts w:eastAsia="TT15Ct00" w:cs="TT15Ct00"/>
          <w:color w:val="000000" w:themeColor="text1"/>
        </w:rPr>
        <w:t>displays</w:t>
      </w:r>
      <w:r w:rsidRPr="00611A5A">
        <w:rPr>
          <w:rFonts w:eastAsia="TT15Ct00" w:cs="TT15Ct00"/>
          <w:color w:val="000000" w:themeColor="text1"/>
        </w:rPr>
        <w:t>:</w:t>
      </w:r>
    </w:p>
    <w:p w14:paraId="470AC180" w14:textId="77777777" w:rsidR="00EF6B25" w:rsidRDefault="00764C2B" w:rsidP="00D449B0">
      <w:pPr>
        <w:pStyle w:val="ListParagraph"/>
        <w:numPr>
          <w:ilvl w:val="0"/>
          <w:numId w:val="27"/>
        </w:numPr>
      </w:pPr>
      <w:r w:rsidRPr="00764C2B">
        <w:t>For temperature, mixing ratio, wind speed and direction, and precipitation generate</w:t>
      </w:r>
      <w:r w:rsidR="00EF6B25">
        <w:t>:</w:t>
      </w:r>
    </w:p>
    <w:p w14:paraId="2A885F04" w14:textId="7298DFF0" w:rsidR="00EF6B25" w:rsidRDefault="00764C2B" w:rsidP="00EF6B25">
      <w:pPr>
        <w:pStyle w:val="ListParagraph"/>
        <w:numPr>
          <w:ilvl w:val="1"/>
          <w:numId w:val="27"/>
        </w:numPr>
      </w:pPr>
      <w:r w:rsidRPr="00764C2B">
        <w:t>time-series plots of hourly modeled and observed d</w:t>
      </w:r>
      <w:r w:rsidR="00EF6B25">
        <w:t>ata at individual monitor sites</w:t>
      </w:r>
    </w:p>
    <w:p w14:paraId="48D43F3C" w14:textId="6A26F009" w:rsidR="00EF6B25" w:rsidRDefault="00764C2B" w:rsidP="00EF6B25">
      <w:pPr>
        <w:pStyle w:val="ListParagraph"/>
        <w:numPr>
          <w:ilvl w:val="1"/>
          <w:numId w:val="27"/>
        </w:numPr>
      </w:pPr>
      <w:r w:rsidRPr="00764C2B">
        <w:t xml:space="preserve">scatter plots of hourly modeled and observed data at individual monitor sites </w:t>
      </w:r>
    </w:p>
    <w:p w14:paraId="0F1546ED" w14:textId="77777777" w:rsidR="00EF6B25" w:rsidRDefault="00917C5E" w:rsidP="00EF6B25">
      <w:pPr>
        <w:pStyle w:val="ListParagraph"/>
        <w:numPr>
          <w:ilvl w:val="1"/>
          <w:numId w:val="27"/>
        </w:numPr>
      </w:pPr>
      <w:r w:rsidRPr="00764C2B">
        <w:t>s</w:t>
      </w:r>
      <w:r>
        <w:t>patial</w:t>
      </w:r>
      <w:r w:rsidRPr="00764C2B">
        <w:t xml:space="preserve"> plots of hourly modeled and observed data</w:t>
      </w:r>
    </w:p>
    <w:p w14:paraId="64C77021" w14:textId="5E8898CD" w:rsidR="00764C2B" w:rsidRDefault="00EF6B25" w:rsidP="00EF6B25">
      <w:pPr>
        <w:pStyle w:val="ListParagraph"/>
        <w:numPr>
          <w:ilvl w:val="1"/>
          <w:numId w:val="27"/>
        </w:numPr>
      </w:pPr>
      <w:r>
        <w:t>v</w:t>
      </w:r>
      <w:r w:rsidR="00764C2B" w:rsidRPr="00764C2B">
        <w:t xml:space="preserve">ertical profiles of modeled and observed </w:t>
      </w:r>
      <w:r>
        <w:t>data</w:t>
      </w:r>
    </w:p>
    <w:p w14:paraId="1F49C295" w14:textId="111DA29D" w:rsidR="00EF6B25" w:rsidRDefault="00EF6B25" w:rsidP="00EF6B25">
      <w:pPr>
        <w:pStyle w:val="ListParagraph"/>
        <w:numPr>
          <w:ilvl w:val="1"/>
          <w:numId w:val="27"/>
        </w:numPr>
      </w:pPr>
      <w:r w:rsidRPr="00817839">
        <w:t>Q-Q</w:t>
      </w:r>
      <w:r>
        <w:t xml:space="preserve"> </w:t>
      </w:r>
      <w:r w:rsidR="00EA0CA2">
        <w:t>plots</w:t>
      </w:r>
      <w:r w:rsidRPr="00817839">
        <w:t xml:space="preserve"> of hourly modeled and observed da</w:t>
      </w:r>
      <w:r>
        <w:t>ta at individual monitor sites</w:t>
      </w:r>
    </w:p>
    <w:p w14:paraId="501A7CD0" w14:textId="4F150E5B" w:rsidR="00EA0CA2" w:rsidRDefault="00EA0CA2" w:rsidP="00EA0CA2">
      <w:pPr>
        <w:pStyle w:val="ListParagraph"/>
        <w:numPr>
          <w:ilvl w:val="1"/>
          <w:numId w:val="27"/>
        </w:numPr>
      </w:pPr>
      <w:r>
        <w:t>Box plots</w:t>
      </w:r>
      <w:r w:rsidRPr="00817839">
        <w:t xml:space="preserve"> of hourly modeled and observed da</w:t>
      </w:r>
      <w:r>
        <w:t>ta at individual monitor sites</w:t>
      </w:r>
    </w:p>
    <w:p w14:paraId="6F526EBA" w14:textId="2C44323B" w:rsidR="00EF6B25" w:rsidRPr="00764C2B" w:rsidRDefault="00EF6B25" w:rsidP="00EF6B25">
      <w:pPr>
        <w:pStyle w:val="ListParagraph"/>
        <w:numPr>
          <w:ilvl w:val="1"/>
          <w:numId w:val="27"/>
        </w:numPr>
      </w:pPr>
      <w:r>
        <w:t>Whisker</w:t>
      </w:r>
      <w:r w:rsidRPr="00817839">
        <w:t xml:space="preserve"> plots of hourly modeled and observed da</w:t>
      </w:r>
      <w:r>
        <w:t>ta at individual monitor sites</w:t>
      </w:r>
    </w:p>
    <w:p w14:paraId="48EF813B" w14:textId="77777777" w:rsidR="00EF6B25" w:rsidRDefault="00764C2B" w:rsidP="00D449B0">
      <w:pPr>
        <w:pStyle w:val="ListParagraph"/>
        <w:numPr>
          <w:ilvl w:val="0"/>
          <w:numId w:val="27"/>
        </w:numPr>
      </w:pPr>
      <w:r w:rsidRPr="00764C2B">
        <w:t>Daily and/or monthly spatial plots of modeled and observed</w:t>
      </w:r>
      <w:r w:rsidR="00EF6B25">
        <w:t>:</w:t>
      </w:r>
    </w:p>
    <w:p w14:paraId="7DC53970" w14:textId="77777777" w:rsidR="00EF6B25" w:rsidRDefault="00764C2B" w:rsidP="00EF6B25">
      <w:pPr>
        <w:pStyle w:val="ListParagraph"/>
        <w:numPr>
          <w:ilvl w:val="1"/>
          <w:numId w:val="27"/>
        </w:numPr>
      </w:pPr>
      <w:r>
        <w:t xml:space="preserve">cloud cover and precipitation  </w:t>
      </w:r>
    </w:p>
    <w:p w14:paraId="04487777" w14:textId="76572348" w:rsidR="00817839" w:rsidRPr="00817839" w:rsidRDefault="00817839" w:rsidP="00EF6B25">
      <w:pPr>
        <w:pStyle w:val="ListParagraph"/>
        <w:numPr>
          <w:ilvl w:val="1"/>
          <w:numId w:val="27"/>
        </w:numPr>
      </w:pPr>
      <w:r w:rsidRPr="00817839">
        <w:t>observed albedo and snow depth for the winter season</w:t>
      </w:r>
    </w:p>
    <w:p w14:paraId="632D5269" w14:textId="77777777" w:rsidR="00C517B3" w:rsidRDefault="00817839" w:rsidP="00C517B3">
      <w:pPr>
        <w:pStyle w:val="ListParagraph"/>
        <w:numPr>
          <w:ilvl w:val="0"/>
          <w:numId w:val="27"/>
        </w:numPr>
      </w:pPr>
      <w:r w:rsidRPr="00817839">
        <w:t>Diurnal cycle plots of the model and observed planetary boundary layer height for time periods with measurements</w:t>
      </w:r>
    </w:p>
    <w:p w14:paraId="0B0DC7B9" w14:textId="5AF2DB8B" w:rsidR="00817839" w:rsidRDefault="00EA0CA2" w:rsidP="00C517B3">
      <w:pPr>
        <w:pStyle w:val="ListParagraph"/>
        <w:numPr>
          <w:ilvl w:val="0"/>
          <w:numId w:val="27"/>
        </w:numPr>
      </w:pPr>
      <w:proofErr w:type="spellStart"/>
      <w:r>
        <w:t>Time</w:t>
      </w:r>
      <w:r w:rsidR="00817839">
        <w:t>series</w:t>
      </w:r>
      <w:proofErr w:type="spellEnd"/>
      <w:r w:rsidR="00817839">
        <w:t xml:space="preserve"> comparisons of model</w:t>
      </w:r>
      <w:r w:rsidR="0017795F">
        <w:t>ed</w:t>
      </w:r>
      <w:r w:rsidR="00817839">
        <w:t xml:space="preserve"> and observed shortwave downward radiation where available</w:t>
      </w:r>
    </w:p>
    <w:p w14:paraId="41DDFFE8" w14:textId="77777777" w:rsidR="00611A5A" w:rsidRDefault="00611A5A" w:rsidP="00870C99">
      <w:pPr>
        <w:pStyle w:val="NoSpacing"/>
        <w:rPr>
          <w:b/>
        </w:rPr>
      </w:pPr>
    </w:p>
    <w:p w14:paraId="5DF7F3E2" w14:textId="77777777" w:rsidR="00870C99" w:rsidRDefault="00870C99" w:rsidP="00870C99">
      <w:pPr>
        <w:pStyle w:val="NoSpacing"/>
        <w:rPr>
          <w:b/>
        </w:rPr>
      </w:pPr>
      <w:r w:rsidRPr="00662291">
        <w:rPr>
          <w:b/>
        </w:rPr>
        <w:t>EVALUATI</w:t>
      </w:r>
      <w:r>
        <w:rPr>
          <w:b/>
        </w:rPr>
        <w:t>ON OF</w:t>
      </w:r>
      <w:r w:rsidRPr="00662291">
        <w:rPr>
          <w:b/>
        </w:rPr>
        <w:t xml:space="preserve"> PHOTOCHEMICAL MODELING RESULTS</w:t>
      </w:r>
    </w:p>
    <w:p w14:paraId="0C541E7D" w14:textId="77777777" w:rsidR="00870C99" w:rsidRDefault="00870C99" w:rsidP="00870C99">
      <w:pPr>
        <w:pStyle w:val="NoSpacing"/>
        <w:tabs>
          <w:tab w:val="left" w:pos="900"/>
        </w:tabs>
        <w:rPr>
          <w:b/>
        </w:rPr>
      </w:pPr>
    </w:p>
    <w:p w14:paraId="0C645CDC" w14:textId="77777777" w:rsidR="00611A5A" w:rsidRPr="00611A5A" w:rsidRDefault="00611A5A" w:rsidP="00611A5A">
      <w:pPr>
        <w:pStyle w:val="NoSpacing"/>
        <w:rPr>
          <w:u w:val="single"/>
        </w:rPr>
      </w:pPr>
      <w:r w:rsidRPr="00611A5A">
        <w:rPr>
          <w:u w:val="single"/>
        </w:rPr>
        <w:t xml:space="preserve">Overall Recommendations: </w:t>
      </w:r>
    </w:p>
    <w:p w14:paraId="326A60A5" w14:textId="45376B81" w:rsidR="00EA0CA2" w:rsidRDefault="00EA0CA2" w:rsidP="00EF6B25">
      <w:pPr>
        <w:pStyle w:val="NoSpacing"/>
        <w:numPr>
          <w:ilvl w:val="0"/>
          <w:numId w:val="47"/>
        </w:numPr>
        <w:tabs>
          <w:tab w:val="left" w:pos="900"/>
        </w:tabs>
      </w:pPr>
      <w:r>
        <w:t>Pollutants: Ozone, NO</w:t>
      </w:r>
      <w:r w:rsidRPr="00BC7DBD">
        <w:rPr>
          <w:vertAlign w:val="subscript"/>
        </w:rPr>
        <w:t>X</w:t>
      </w:r>
      <w:r>
        <w:t>, NO</w:t>
      </w:r>
      <w:r w:rsidRPr="00BC7DBD">
        <w:rPr>
          <w:vertAlign w:val="subscript"/>
        </w:rPr>
        <w:t>Y</w:t>
      </w:r>
      <w:r w:rsidRPr="002B2BF6">
        <w:t xml:space="preserve">, VOC, </w:t>
      </w:r>
      <w:proofErr w:type="spellStart"/>
      <w:r w:rsidRPr="002B2BF6">
        <w:t>speciated</w:t>
      </w:r>
      <w:proofErr w:type="spellEnd"/>
      <w:r w:rsidRPr="002B2BF6">
        <w:t xml:space="preserve"> VOC, HNO</w:t>
      </w:r>
      <w:r w:rsidRPr="00BC7DBD">
        <w:rPr>
          <w:vertAlign w:val="subscript"/>
        </w:rPr>
        <w:t>3</w:t>
      </w:r>
      <w:r w:rsidRPr="002B2BF6">
        <w:t>, NO, NO</w:t>
      </w:r>
      <w:r w:rsidRPr="00BC7DBD">
        <w:rPr>
          <w:vertAlign w:val="subscript"/>
        </w:rPr>
        <w:t>2</w:t>
      </w:r>
      <w:r w:rsidRPr="002B2BF6">
        <w:t>, PAN, CO, CH</w:t>
      </w:r>
      <w:r w:rsidRPr="00BC7DBD">
        <w:rPr>
          <w:vertAlign w:val="subscript"/>
        </w:rPr>
        <w:t>4</w:t>
      </w:r>
      <w:r w:rsidRPr="002B2BF6">
        <w:t>, SO</w:t>
      </w:r>
      <w:r w:rsidRPr="00BC7DBD">
        <w:rPr>
          <w:vertAlign w:val="subscript"/>
        </w:rPr>
        <w:t>2</w:t>
      </w:r>
      <w:r w:rsidRPr="002B2BF6">
        <w:t>, NH</w:t>
      </w:r>
      <w:r w:rsidRPr="00BC7DBD">
        <w:rPr>
          <w:vertAlign w:val="subscript"/>
        </w:rPr>
        <w:t>3</w:t>
      </w:r>
      <w:r>
        <w:t xml:space="preserve">, total </w:t>
      </w:r>
      <w:r w:rsidRPr="001F5F3E">
        <w:t>PM</w:t>
      </w:r>
      <w:r w:rsidRPr="001F5F3E">
        <w:rPr>
          <w:vertAlign w:val="subscript"/>
        </w:rPr>
        <w:t>2.5</w:t>
      </w:r>
      <w:r>
        <w:t xml:space="preserve">, and </w:t>
      </w:r>
      <w:proofErr w:type="spellStart"/>
      <w:r>
        <w:t>speciated</w:t>
      </w:r>
      <w:proofErr w:type="spellEnd"/>
      <w:r>
        <w:t xml:space="preserve"> </w:t>
      </w:r>
      <w:r w:rsidRPr="001F5F3E">
        <w:t>PM</w:t>
      </w:r>
      <w:r w:rsidRPr="001F5F3E">
        <w:rPr>
          <w:vertAlign w:val="subscript"/>
        </w:rPr>
        <w:t>2.5</w:t>
      </w:r>
      <w:r w:rsidRPr="001F5F3E">
        <w:t xml:space="preserve"> </w:t>
      </w:r>
      <w:r>
        <w:t>(</w:t>
      </w:r>
      <w:r w:rsidRPr="001F5F3E">
        <w:t>SO</w:t>
      </w:r>
      <w:r w:rsidRPr="001F5F3E">
        <w:rPr>
          <w:vertAlign w:val="subscript"/>
        </w:rPr>
        <w:t>4</w:t>
      </w:r>
      <w:r w:rsidRPr="001F5F3E">
        <w:t>, NO</w:t>
      </w:r>
      <w:r w:rsidRPr="001F5F3E">
        <w:rPr>
          <w:vertAlign w:val="subscript"/>
        </w:rPr>
        <w:t>3</w:t>
      </w:r>
      <w:r w:rsidRPr="001F5F3E">
        <w:t>, NH</w:t>
      </w:r>
      <w:r w:rsidRPr="001F5F3E">
        <w:rPr>
          <w:vertAlign w:val="subscript"/>
        </w:rPr>
        <w:t>4</w:t>
      </w:r>
      <w:r w:rsidRPr="001F5F3E">
        <w:t xml:space="preserve">, </w:t>
      </w:r>
      <w:r>
        <w:t>elemental carbon, organic carbon, and crustal e</w:t>
      </w:r>
      <w:r w:rsidRPr="001F5F3E">
        <w:t>lements</w:t>
      </w:r>
      <w:r>
        <w:t>)</w:t>
      </w:r>
    </w:p>
    <w:p w14:paraId="12225EC8" w14:textId="0E4A30EE" w:rsidR="00870C99" w:rsidRDefault="00620A7A" w:rsidP="00EF6B25">
      <w:pPr>
        <w:pStyle w:val="NoSpacing"/>
        <w:numPr>
          <w:ilvl w:val="0"/>
          <w:numId w:val="47"/>
        </w:numPr>
        <w:tabs>
          <w:tab w:val="left" w:pos="900"/>
        </w:tabs>
      </w:pPr>
      <w:r>
        <w:t>Statistical analyses shou</w:t>
      </w:r>
      <w:r w:rsidR="0005080E">
        <w:t xml:space="preserve">ld be calculated for </w:t>
      </w:r>
      <w:r>
        <w:t>pollutants</w:t>
      </w:r>
      <w:r w:rsidR="002B2BF6">
        <w:t xml:space="preserve"> and time periods</w:t>
      </w:r>
      <w:r>
        <w:t xml:space="preserve"> that are most relevant for understanding the processes </w:t>
      </w:r>
      <w:r w:rsidR="002B2BF6">
        <w:t>important for a given model application</w:t>
      </w:r>
      <w:r>
        <w:t xml:space="preserve">. </w:t>
      </w:r>
    </w:p>
    <w:p w14:paraId="28AF7222" w14:textId="77777777" w:rsidR="00EA0CA2" w:rsidRDefault="00C517B3" w:rsidP="00EA0CA2">
      <w:pPr>
        <w:pStyle w:val="NoSpacing"/>
        <w:numPr>
          <w:ilvl w:val="2"/>
          <w:numId w:val="47"/>
        </w:numPr>
        <w:ind w:left="1620"/>
      </w:pPr>
      <w:r w:rsidRPr="006C1794">
        <w:t xml:space="preserve">Averaging Period: </w:t>
      </w:r>
      <w:r w:rsidR="00EA0CA2">
        <w:t>B</w:t>
      </w:r>
      <w:r w:rsidRPr="006C1794">
        <w:t>ased on hourly averages and averages that correspond with the form of the air quality standard or metric being evaluated</w:t>
      </w:r>
      <w:r>
        <w:t xml:space="preserve"> for each pollutant</w:t>
      </w:r>
      <w:r w:rsidR="00EA0CA2">
        <w:t>:</w:t>
      </w:r>
    </w:p>
    <w:p w14:paraId="40588B98" w14:textId="3A029F52" w:rsidR="00EA0CA2" w:rsidRDefault="00EA0CA2" w:rsidP="00EA0CA2">
      <w:pPr>
        <w:pStyle w:val="NoSpacing"/>
        <w:numPr>
          <w:ilvl w:val="3"/>
          <w:numId w:val="47"/>
        </w:numPr>
      </w:pPr>
      <w:r>
        <w:lastRenderedPageBreak/>
        <w:t>Ozone: hourly, maximum 8-hour average (MDA8), 60 ppb threshold</w:t>
      </w:r>
    </w:p>
    <w:p w14:paraId="14AD1010" w14:textId="57E2C9F3" w:rsidR="00C517B3" w:rsidRPr="006C1794" w:rsidRDefault="00EA0CA2" w:rsidP="00EA0CA2">
      <w:pPr>
        <w:pStyle w:val="NoSpacing"/>
        <w:numPr>
          <w:ilvl w:val="3"/>
          <w:numId w:val="47"/>
        </w:numPr>
      </w:pPr>
      <w:r>
        <w:t>PM</w:t>
      </w:r>
      <w:r w:rsidRPr="00EA0CA2">
        <w:rPr>
          <w:vertAlign w:val="subscript"/>
        </w:rPr>
        <w:t>2.5</w:t>
      </w:r>
      <w:r>
        <w:t>: hourly and daily</w:t>
      </w:r>
      <w:r w:rsidR="00C517B3" w:rsidRPr="006C1794">
        <w:t xml:space="preserve"> </w:t>
      </w:r>
    </w:p>
    <w:p w14:paraId="4E4DF2E1" w14:textId="59387A9D" w:rsidR="00C517B3" w:rsidRPr="006C1794" w:rsidRDefault="00C517B3" w:rsidP="00EA0CA2">
      <w:pPr>
        <w:pStyle w:val="NoSpacing"/>
        <w:numPr>
          <w:ilvl w:val="2"/>
          <w:numId w:val="47"/>
        </w:numPr>
        <w:ind w:left="1620"/>
      </w:pPr>
      <w:r w:rsidRPr="006C1794">
        <w:rPr>
          <w:rFonts w:cs="AdvOT863180fb"/>
        </w:rPr>
        <w:t xml:space="preserve">Episode Selection: </w:t>
      </w:r>
      <w:r w:rsidR="00EA0CA2">
        <w:rPr>
          <w:rFonts w:cs="AdvOT863180fb"/>
        </w:rPr>
        <w:t>S</w:t>
      </w:r>
      <w:r w:rsidRPr="006C1794">
        <w:t xml:space="preserve">creen results and limit number of days for which detailed analyses are needed for the report. </w:t>
      </w:r>
    </w:p>
    <w:p w14:paraId="122E48D7" w14:textId="708AE128" w:rsidR="00C517B3" w:rsidRDefault="00C517B3" w:rsidP="00EA0CA2">
      <w:pPr>
        <w:pStyle w:val="NoSpacing"/>
        <w:numPr>
          <w:ilvl w:val="2"/>
          <w:numId w:val="47"/>
        </w:numPr>
        <w:tabs>
          <w:tab w:val="left" w:pos="900"/>
        </w:tabs>
        <w:ind w:left="1620"/>
      </w:pPr>
      <w:r w:rsidRPr="006C1794">
        <w:rPr>
          <w:rFonts w:cs="AdvOT863180fb"/>
        </w:rPr>
        <w:t>Monitoring Sites:</w:t>
      </w:r>
      <w:r w:rsidRPr="006C1794">
        <w:t xml:space="preserve"> Analyses of ozone and PM</w:t>
      </w:r>
      <w:r w:rsidRPr="006C1794">
        <w:rPr>
          <w:vertAlign w:val="subscript"/>
        </w:rPr>
        <w:t>2.5</w:t>
      </w:r>
      <w:r w:rsidRPr="006C1794">
        <w:t xml:space="preserve"> should be evaluated at individual monitoring sites </w:t>
      </w:r>
      <w:r>
        <w:t>based on</w:t>
      </w:r>
      <w:r w:rsidRPr="006C1794">
        <w:t xml:space="preserve"> hourly averages and averages that correspond with the form of the air quality standard. </w:t>
      </w:r>
    </w:p>
    <w:p w14:paraId="3280A6BB" w14:textId="182A4540" w:rsidR="00EF6B25" w:rsidRDefault="00EF6B25" w:rsidP="00EF6B25">
      <w:pPr>
        <w:pStyle w:val="NoSpacing"/>
        <w:numPr>
          <w:ilvl w:val="0"/>
          <w:numId w:val="47"/>
        </w:numPr>
        <w:tabs>
          <w:tab w:val="left" w:pos="900"/>
        </w:tabs>
      </w:pPr>
      <w:r>
        <w:t>It may be valuable to aggregate certain regions (or even down to individual monitor) or time periods and evaluate model performance for those specific subsets</w:t>
      </w:r>
      <w:r w:rsidR="00C517B3">
        <w:t>:</w:t>
      </w:r>
    </w:p>
    <w:p w14:paraId="49AB8049" w14:textId="77777777" w:rsidR="00C517B3" w:rsidRPr="00AA33E5" w:rsidRDefault="00C517B3" w:rsidP="00C517B3">
      <w:pPr>
        <w:pStyle w:val="NoSpacing"/>
        <w:numPr>
          <w:ilvl w:val="2"/>
          <w:numId w:val="47"/>
        </w:numPr>
        <w:ind w:left="1530"/>
      </w:pPr>
      <w:r>
        <w:rPr>
          <w:rFonts w:eastAsia="TT15Ct00" w:cs="TT15Ct00"/>
        </w:rPr>
        <w:t>observational site</w:t>
      </w:r>
    </w:p>
    <w:p w14:paraId="53654C4E" w14:textId="77777777" w:rsidR="00C517B3" w:rsidRPr="00AA33E5" w:rsidRDefault="00C517B3" w:rsidP="00C517B3">
      <w:pPr>
        <w:pStyle w:val="NoSpacing"/>
        <w:numPr>
          <w:ilvl w:val="2"/>
          <w:numId w:val="47"/>
        </w:numPr>
        <w:ind w:left="1530"/>
      </w:pPr>
      <w:r w:rsidRPr="001C2AF0">
        <w:rPr>
          <w:rFonts w:eastAsia="TT15Ct00" w:cs="TT15Ct00"/>
        </w:rPr>
        <w:t>geographic sub</w:t>
      </w:r>
      <w:r>
        <w:rPr>
          <w:rFonts w:eastAsia="TT15Ct00" w:cs="TT15Ct00"/>
        </w:rPr>
        <w:t>-</w:t>
      </w:r>
      <w:r w:rsidRPr="001C2AF0">
        <w:rPr>
          <w:rFonts w:eastAsia="TT15Ct00" w:cs="TT15Ct00"/>
        </w:rPr>
        <w:t>regions</w:t>
      </w:r>
    </w:p>
    <w:p w14:paraId="702D39BB" w14:textId="77777777" w:rsidR="00C517B3" w:rsidRPr="00AA33E5" w:rsidRDefault="00C517B3" w:rsidP="00C517B3">
      <w:pPr>
        <w:pStyle w:val="NoSpacing"/>
        <w:numPr>
          <w:ilvl w:val="2"/>
          <w:numId w:val="47"/>
        </w:numPr>
        <w:ind w:left="1530"/>
      </w:pPr>
      <w:r>
        <w:rPr>
          <w:rFonts w:eastAsia="TT15Ct00" w:cs="TT15Ct00"/>
        </w:rPr>
        <w:t>daily/</w:t>
      </w:r>
      <w:r w:rsidRPr="001C2AF0">
        <w:rPr>
          <w:rFonts w:eastAsia="TT15Ct00" w:cs="TT15Ct00"/>
        </w:rPr>
        <w:t>month</w:t>
      </w:r>
      <w:r>
        <w:rPr>
          <w:rFonts w:eastAsia="TT15Ct00" w:cs="TT15Ct00"/>
        </w:rPr>
        <w:t>ly</w:t>
      </w:r>
      <w:r w:rsidRPr="001C2AF0">
        <w:rPr>
          <w:rFonts w:eastAsia="TT15Ct00" w:cs="TT15Ct00"/>
        </w:rPr>
        <w:t>/season</w:t>
      </w:r>
      <w:r>
        <w:rPr>
          <w:rFonts w:eastAsia="TT15Ct00" w:cs="TT15Ct00"/>
        </w:rPr>
        <w:t>al/diurnal time periods</w:t>
      </w:r>
    </w:p>
    <w:p w14:paraId="120C9C45" w14:textId="77777777" w:rsidR="00C517B3" w:rsidRPr="000A73CF" w:rsidRDefault="00C517B3" w:rsidP="00C517B3">
      <w:pPr>
        <w:pStyle w:val="NoSpacing"/>
        <w:numPr>
          <w:ilvl w:val="2"/>
          <w:numId w:val="47"/>
        </w:numPr>
        <w:ind w:left="1530"/>
      </w:pPr>
      <w:r>
        <w:rPr>
          <w:rFonts w:eastAsia="TT15Ct00" w:cs="TT15Ct00"/>
        </w:rPr>
        <w:t>vertical structure (</w:t>
      </w:r>
      <w:r w:rsidRPr="001C2AF0">
        <w:rPr>
          <w:rFonts w:eastAsia="TT15Ct00" w:cs="TT15Ct00"/>
        </w:rPr>
        <w:t>aloft, surface</w:t>
      </w:r>
      <w:r>
        <w:rPr>
          <w:rFonts w:eastAsia="TT15Ct00" w:cs="TT15Ct00"/>
        </w:rPr>
        <w:t>)</w:t>
      </w:r>
    </w:p>
    <w:p w14:paraId="53BEEEA3" w14:textId="1D15C81E" w:rsidR="00C517B3" w:rsidRPr="0062618D" w:rsidRDefault="00C517B3" w:rsidP="00C517B3">
      <w:pPr>
        <w:pStyle w:val="NoSpacing"/>
        <w:numPr>
          <w:ilvl w:val="2"/>
          <w:numId w:val="47"/>
        </w:numPr>
        <w:ind w:left="1530"/>
      </w:pPr>
      <w:r w:rsidRPr="001C2AF0">
        <w:rPr>
          <w:rFonts w:eastAsia="TT15Ct00" w:cs="TT15Ct00"/>
        </w:rPr>
        <w:t>synoptic regime</w:t>
      </w:r>
      <w:r>
        <w:rPr>
          <w:rFonts w:eastAsia="TT15Ct00" w:cs="TT15Ct00"/>
        </w:rPr>
        <w:t xml:space="preserve"> (where applicable)</w:t>
      </w:r>
    </w:p>
    <w:p w14:paraId="45DCC30F" w14:textId="77777777" w:rsidR="00361CDB" w:rsidRDefault="00361CDB" w:rsidP="00620A7A">
      <w:pPr>
        <w:pStyle w:val="NoSpacing"/>
        <w:rPr>
          <w:rFonts w:eastAsia="TT15Ct00" w:cs="TT15Ct00"/>
          <w:color w:val="000000" w:themeColor="text1"/>
          <w:u w:val="single"/>
        </w:rPr>
      </w:pPr>
    </w:p>
    <w:p w14:paraId="0C2063AD" w14:textId="1411CB5B" w:rsidR="00620A7A" w:rsidRPr="00611A5A" w:rsidRDefault="00620A7A" w:rsidP="00620A7A">
      <w:pPr>
        <w:pStyle w:val="NoSpacing"/>
        <w:rPr>
          <w:rFonts w:eastAsia="TT15Ct00" w:cs="TT15Ct00"/>
          <w:color w:val="000000" w:themeColor="text1"/>
        </w:rPr>
      </w:pPr>
      <w:r w:rsidRPr="00611A5A">
        <w:rPr>
          <w:rFonts w:eastAsia="TT15Ct00" w:cs="TT15Ct00"/>
          <w:color w:val="000000" w:themeColor="text1"/>
        </w:rPr>
        <w:t>Recommended statistical analyses:</w:t>
      </w:r>
    </w:p>
    <w:p w14:paraId="519C96CC" w14:textId="54D25CB1" w:rsidR="00620A7A" w:rsidRDefault="00620A7A" w:rsidP="00620A7A">
      <w:pPr>
        <w:pStyle w:val="ListParagraph"/>
        <w:numPr>
          <w:ilvl w:val="0"/>
          <w:numId w:val="28"/>
        </w:numPr>
      </w:pPr>
      <w:r>
        <w:t xml:space="preserve">For </w:t>
      </w:r>
      <w:r w:rsidR="00EA0CA2">
        <w:t xml:space="preserve">each pollutant and averaging period listed above, </w:t>
      </w:r>
      <w:r>
        <w:t>calculate the values of the following statistics for each day and for monthly averages:</w:t>
      </w:r>
    </w:p>
    <w:p w14:paraId="7F51FDBA" w14:textId="77777777" w:rsidR="00726DD3" w:rsidRDefault="00726DD3" w:rsidP="002B2BF6">
      <w:pPr>
        <w:pStyle w:val="ListParagraph"/>
        <w:numPr>
          <w:ilvl w:val="1"/>
          <w:numId w:val="28"/>
        </w:numPr>
      </w:pPr>
      <w:r>
        <w:t>Number of Data Points</w:t>
      </w:r>
    </w:p>
    <w:p w14:paraId="077FBED0" w14:textId="77777777" w:rsidR="002B2BF6" w:rsidRDefault="002B2BF6" w:rsidP="002B2BF6">
      <w:pPr>
        <w:pStyle w:val="ListParagraph"/>
        <w:numPr>
          <w:ilvl w:val="1"/>
          <w:numId w:val="28"/>
        </w:numPr>
      </w:pPr>
      <w:r>
        <w:t>Mean Model / Observations</w:t>
      </w:r>
    </w:p>
    <w:p w14:paraId="4AC7D6F4" w14:textId="77777777" w:rsidR="002B2BF6" w:rsidRDefault="002B2BF6" w:rsidP="002B2BF6">
      <w:pPr>
        <w:pStyle w:val="ListParagraph"/>
        <w:numPr>
          <w:ilvl w:val="1"/>
          <w:numId w:val="28"/>
        </w:numPr>
      </w:pPr>
      <w:r>
        <w:t>Mean Bias / Error</w:t>
      </w:r>
    </w:p>
    <w:p w14:paraId="6F8E1A9E" w14:textId="77777777" w:rsidR="002B2BF6" w:rsidRDefault="002B2BF6" w:rsidP="002B2BF6">
      <w:pPr>
        <w:pStyle w:val="ListParagraph"/>
        <w:numPr>
          <w:ilvl w:val="1"/>
          <w:numId w:val="28"/>
        </w:numPr>
      </w:pPr>
      <w:r>
        <w:t>Normalized Mean Bias / Error</w:t>
      </w:r>
    </w:p>
    <w:p w14:paraId="39A00048" w14:textId="77777777" w:rsidR="002B2BF6" w:rsidRDefault="002B2BF6" w:rsidP="002B2BF6">
      <w:pPr>
        <w:pStyle w:val="ListParagraph"/>
        <w:numPr>
          <w:ilvl w:val="1"/>
          <w:numId w:val="28"/>
        </w:numPr>
      </w:pPr>
      <w:r>
        <w:t>Mean Fractional Bias / Error</w:t>
      </w:r>
    </w:p>
    <w:p w14:paraId="4A379EC0" w14:textId="77777777" w:rsidR="002B2BF6" w:rsidRDefault="002B2BF6" w:rsidP="002B2BF6">
      <w:pPr>
        <w:pStyle w:val="ListParagraph"/>
        <w:numPr>
          <w:ilvl w:val="1"/>
          <w:numId w:val="28"/>
        </w:numPr>
      </w:pPr>
      <w:r>
        <w:t>Correlation Coefficient</w:t>
      </w:r>
    </w:p>
    <w:p w14:paraId="78CE582E" w14:textId="71E2B5D9" w:rsidR="00870C99" w:rsidRPr="00611A5A" w:rsidRDefault="00870C99" w:rsidP="00870C99">
      <w:pPr>
        <w:pStyle w:val="NoSpacing"/>
        <w:rPr>
          <w:rFonts w:eastAsia="TT15Ct00" w:cs="TT15Ct00"/>
          <w:color w:val="000000" w:themeColor="text1"/>
        </w:rPr>
      </w:pPr>
      <w:r w:rsidRPr="00611A5A">
        <w:rPr>
          <w:rFonts w:eastAsia="TT15Ct00" w:cs="TT15Ct00"/>
          <w:color w:val="000000" w:themeColor="text1"/>
        </w:rPr>
        <w:t xml:space="preserve">Recommended </w:t>
      </w:r>
      <w:r w:rsidR="00620A7A" w:rsidRPr="00611A5A">
        <w:rPr>
          <w:rFonts w:eastAsia="TT15Ct00" w:cs="TT15Ct00"/>
          <w:color w:val="000000" w:themeColor="text1"/>
        </w:rPr>
        <w:t xml:space="preserve">graphical </w:t>
      </w:r>
      <w:r w:rsidR="00611A5A" w:rsidRPr="00611A5A">
        <w:rPr>
          <w:rFonts w:eastAsia="TT15Ct00" w:cs="TT15Ct00"/>
          <w:color w:val="000000" w:themeColor="text1"/>
        </w:rPr>
        <w:t>displays</w:t>
      </w:r>
      <w:r w:rsidR="00392417" w:rsidRPr="00611A5A">
        <w:rPr>
          <w:rFonts w:eastAsia="TT15Ct00" w:cs="TT15Ct00"/>
          <w:color w:val="000000" w:themeColor="text1"/>
        </w:rPr>
        <w:t xml:space="preserve"> (</w:t>
      </w:r>
      <w:r w:rsidR="00392417" w:rsidRPr="00611A5A">
        <w:t>for each pollutant and averaging period listed above</w:t>
      </w:r>
      <w:r w:rsidR="00392417" w:rsidRPr="00611A5A">
        <w:rPr>
          <w:rFonts w:eastAsia="TT15Ct00" w:cs="TT15Ct00"/>
          <w:color w:val="000000" w:themeColor="text1"/>
        </w:rPr>
        <w:t>)</w:t>
      </w:r>
      <w:r w:rsidRPr="00611A5A">
        <w:rPr>
          <w:rFonts w:eastAsia="TT15Ct00" w:cs="TT15Ct00"/>
          <w:color w:val="000000" w:themeColor="text1"/>
        </w:rPr>
        <w:t>:</w:t>
      </w:r>
    </w:p>
    <w:p w14:paraId="1F19D1AD" w14:textId="31DD4893" w:rsidR="000052B0" w:rsidRDefault="000052B0" w:rsidP="00620A7A">
      <w:pPr>
        <w:pStyle w:val="ListParagraph"/>
        <w:numPr>
          <w:ilvl w:val="0"/>
          <w:numId w:val="31"/>
        </w:numPr>
      </w:pPr>
      <w:r>
        <w:t xml:space="preserve">Time-series plots of modeled and observed </w:t>
      </w:r>
      <w:r w:rsidRPr="000052B0">
        <w:t>at</w:t>
      </w:r>
      <w:r w:rsidR="008968B1">
        <w:t xml:space="preserve"> individual monitor sites</w:t>
      </w:r>
      <w:r>
        <w:t xml:space="preserve">.  </w:t>
      </w:r>
    </w:p>
    <w:p w14:paraId="3C8DA227" w14:textId="11360A85" w:rsidR="000052B0" w:rsidRPr="000052B0" w:rsidRDefault="000052B0" w:rsidP="00620A7A">
      <w:pPr>
        <w:pStyle w:val="ListParagraph"/>
        <w:numPr>
          <w:ilvl w:val="0"/>
          <w:numId w:val="31"/>
        </w:numPr>
      </w:pPr>
      <w:r w:rsidRPr="000052B0">
        <w:t xml:space="preserve">Scatter plots of </w:t>
      </w:r>
      <w:r>
        <w:t xml:space="preserve">modeled and observed </w:t>
      </w:r>
      <w:r w:rsidR="008968B1">
        <w:t>at individual monitor sites</w:t>
      </w:r>
      <w:r>
        <w:t xml:space="preserve">.  </w:t>
      </w:r>
    </w:p>
    <w:p w14:paraId="209296E0" w14:textId="613E3EFF" w:rsidR="008968B1" w:rsidRPr="008968B1" w:rsidRDefault="0005080E" w:rsidP="00620A7A">
      <w:pPr>
        <w:pStyle w:val="ListParagraph"/>
        <w:numPr>
          <w:ilvl w:val="0"/>
          <w:numId w:val="31"/>
        </w:numPr>
      </w:pPr>
      <w:r>
        <w:t>Spatial plots of</w:t>
      </w:r>
      <w:r w:rsidR="008968B1" w:rsidRPr="008968B1">
        <w:t xml:space="preserve"> modeled and observed </w:t>
      </w:r>
      <w:r w:rsidR="00707462">
        <w:t>across domain and subsets of domain to focus on certain/unique chemical and physical processes</w:t>
      </w:r>
      <w:r w:rsidR="008968B1">
        <w:t xml:space="preserve">. </w:t>
      </w:r>
    </w:p>
    <w:p w14:paraId="7F062FFE" w14:textId="77777777" w:rsidR="00EA0CA2" w:rsidRDefault="00170950" w:rsidP="00EA0CA2">
      <w:pPr>
        <w:pStyle w:val="ListParagraph"/>
        <w:numPr>
          <w:ilvl w:val="0"/>
          <w:numId w:val="31"/>
        </w:numPr>
        <w:spacing w:after="0"/>
      </w:pPr>
      <w:r w:rsidRPr="00170950">
        <w:t xml:space="preserve">Vertical profiles of modeled and observed ozone for </w:t>
      </w:r>
      <w:r w:rsidR="0005080E">
        <w:t xml:space="preserve">locations and </w:t>
      </w:r>
      <w:r>
        <w:t xml:space="preserve">time periods with </w:t>
      </w:r>
      <w:r w:rsidR="0005080E">
        <w:t xml:space="preserve">aloft </w:t>
      </w:r>
      <w:r>
        <w:t>measurements</w:t>
      </w:r>
      <w:r w:rsidR="0005080E">
        <w:t xml:space="preserve"> (e.g., ozonesondes).  </w:t>
      </w:r>
    </w:p>
    <w:p w14:paraId="3A5BBFB9" w14:textId="77777777" w:rsidR="00EA0CA2" w:rsidRDefault="00EA0CA2" w:rsidP="00EA0CA2">
      <w:pPr>
        <w:pStyle w:val="ListParagraph"/>
        <w:numPr>
          <w:ilvl w:val="0"/>
          <w:numId w:val="31"/>
        </w:numPr>
        <w:spacing w:after="0"/>
      </w:pPr>
      <w:r w:rsidRPr="00817839">
        <w:t>Q-Q</w:t>
      </w:r>
      <w:r>
        <w:t xml:space="preserve"> plots</w:t>
      </w:r>
      <w:r w:rsidRPr="00817839">
        <w:t xml:space="preserve"> of hourly modeled and observed da</w:t>
      </w:r>
      <w:r>
        <w:t>ta at individual monitor sites</w:t>
      </w:r>
    </w:p>
    <w:p w14:paraId="07400D44" w14:textId="77777777" w:rsidR="00EA0CA2" w:rsidRDefault="00EA0CA2" w:rsidP="00EA0CA2">
      <w:pPr>
        <w:pStyle w:val="ListParagraph"/>
        <w:numPr>
          <w:ilvl w:val="0"/>
          <w:numId w:val="31"/>
        </w:numPr>
        <w:spacing w:after="0"/>
      </w:pPr>
      <w:r>
        <w:t>Box plots</w:t>
      </w:r>
      <w:r w:rsidRPr="00817839">
        <w:t xml:space="preserve"> of hourly modeled and observed da</w:t>
      </w:r>
      <w:r>
        <w:t>ta at individual monitor sites</w:t>
      </w:r>
    </w:p>
    <w:p w14:paraId="758FDDE3" w14:textId="3F49978F" w:rsidR="00EA0CA2" w:rsidRPr="00764C2B" w:rsidRDefault="00EA0CA2" w:rsidP="00EA0CA2">
      <w:pPr>
        <w:pStyle w:val="ListParagraph"/>
        <w:numPr>
          <w:ilvl w:val="0"/>
          <w:numId w:val="31"/>
        </w:numPr>
        <w:spacing w:after="0"/>
      </w:pPr>
      <w:r>
        <w:t>Whisker</w:t>
      </w:r>
      <w:r w:rsidRPr="00817839">
        <w:t xml:space="preserve"> plots of hourly modeled and observed da</w:t>
      </w:r>
      <w:r>
        <w:t>ta at individual monitor sites</w:t>
      </w:r>
    </w:p>
    <w:p w14:paraId="521AE446" w14:textId="77777777" w:rsidR="00C517B3" w:rsidRDefault="00C517B3" w:rsidP="00C517B3">
      <w:pPr>
        <w:spacing w:after="0"/>
      </w:pPr>
    </w:p>
    <w:p w14:paraId="17ADCB45" w14:textId="5A836C36" w:rsidR="00C517B3" w:rsidRPr="00611A5A" w:rsidRDefault="00EA0CA2" w:rsidP="00C517B3">
      <w:pPr>
        <w:pStyle w:val="NoSpacing"/>
        <w:rPr>
          <w:rFonts w:eastAsia="TT15Ct00" w:cs="TT15Ct00"/>
          <w:color w:val="000000" w:themeColor="text1"/>
        </w:rPr>
      </w:pPr>
      <w:r w:rsidRPr="00611A5A">
        <w:rPr>
          <w:rFonts w:eastAsia="TT15Ct00" w:cs="TT15Ct00"/>
          <w:color w:val="000000" w:themeColor="text1"/>
        </w:rPr>
        <w:t>Other r</w:t>
      </w:r>
      <w:r w:rsidR="00C517B3" w:rsidRPr="00611A5A">
        <w:rPr>
          <w:rFonts w:eastAsia="TT15Ct00" w:cs="TT15Ct00"/>
          <w:color w:val="000000" w:themeColor="text1"/>
        </w:rPr>
        <w:t xml:space="preserve">ecommended </w:t>
      </w:r>
      <w:r w:rsidRPr="00611A5A">
        <w:rPr>
          <w:rFonts w:eastAsia="TT15Ct00" w:cs="TT15Ct00"/>
          <w:color w:val="000000" w:themeColor="text1"/>
        </w:rPr>
        <w:t>a</w:t>
      </w:r>
      <w:r w:rsidR="00C517B3" w:rsidRPr="00611A5A">
        <w:rPr>
          <w:rFonts w:eastAsia="TT15Ct00" w:cs="TT15Ct00"/>
          <w:color w:val="000000" w:themeColor="text1"/>
        </w:rPr>
        <w:t>nalyses:</w:t>
      </w:r>
    </w:p>
    <w:p w14:paraId="628436B1" w14:textId="77777777" w:rsidR="00EA0CA2" w:rsidRDefault="00EA0CA2" w:rsidP="00EA0CA2">
      <w:pPr>
        <w:pStyle w:val="ListParagraph"/>
        <w:numPr>
          <w:ilvl w:val="0"/>
          <w:numId w:val="48"/>
        </w:numPr>
      </w:pPr>
      <w:r w:rsidRPr="00F91B2A">
        <w:t xml:space="preserve">Weekly spatial plots of modeled and observed data for NADP wet </w:t>
      </w:r>
      <w:r>
        <w:t xml:space="preserve">and </w:t>
      </w:r>
      <w:proofErr w:type="spellStart"/>
      <w:r>
        <w:t>CASTNet</w:t>
      </w:r>
      <w:proofErr w:type="spellEnd"/>
      <w:r>
        <w:t xml:space="preserve"> dry </w:t>
      </w:r>
      <w:r w:rsidRPr="00F91B2A">
        <w:t xml:space="preserve">deposition.  </w:t>
      </w:r>
    </w:p>
    <w:p w14:paraId="05331BD1" w14:textId="77777777" w:rsidR="00EA0CA2" w:rsidRPr="00F91B2A" w:rsidRDefault="00EA0CA2" w:rsidP="00EA0CA2">
      <w:pPr>
        <w:pStyle w:val="ListParagraph"/>
        <w:numPr>
          <w:ilvl w:val="0"/>
          <w:numId w:val="48"/>
        </w:numPr>
        <w:spacing w:after="0"/>
      </w:pPr>
      <w:r>
        <w:t>Scatter plots of weekly</w:t>
      </w:r>
      <w:r w:rsidRPr="00F91B2A">
        <w:t xml:space="preserve"> and seasonal averages at individual monitor sites for wet </w:t>
      </w:r>
      <w:r>
        <w:t xml:space="preserve">deposition.  </w:t>
      </w:r>
    </w:p>
    <w:p w14:paraId="0B68843E" w14:textId="5360D7B8" w:rsidR="00C517B3" w:rsidRDefault="00C517B3" w:rsidP="00EA0CA2">
      <w:pPr>
        <w:pStyle w:val="NoSpacing"/>
        <w:numPr>
          <w:ilvl w:val="0"/>
          <w:numId w:val="48"/>
        </w:numPr>
        <w:tabs>
          <w:tab w:val="left" w:pos="360"/>
        </w:tabs>
      </w:pPr>
      <w:r w:rsidRPr="00681E5F">
        <w:t xml:space="preserve">Plots of Indicator Ratios </w:t>
      </w:r>
    </w:p>
    <w:p w14:paraId="43A606D4" w14:textId="585A0DF8" w:rsidR="00C517B3" w:rsidRPr="00F20418" w:rsidRDefault="00C517B3" w:rsidP="00EA0CA2">
      <w:pPr>
        <w:pStyle w:val="NoSpacing"/>
        <w:numPr>
          <w:ilvl w:val="0"/>
          <w:numId w:val="48"/>
        </w:numPr>
        <w:tabs>
          <w:tab w:val="left" w:pos="360"/>
        </w:tabs>
      </w:pPr>
      <w:r>
        <w:t xml:space="preserve">Process Analysis: Emissions, Deposition, Advection, Diffusion, Vertical Mixing, and Net Change from Chemistry at various </w:t>
      </w:r>
      <w:proofErr w:type="spellStart"/>
      <w:r>
        <w:t>timesteps</w:t>
      </w:r>
      <w:proofErr w:type="spellEnd"/>
      <w:r>
        <w:t xml:space="preserve">. </w:t>
      </w:r>
    </w:p>
    <w:p w14:paraId="07EAA57D" w14:textId="77777777" w:rsidR="00E328CF" w:rsidRPr="006C1794" w:rsidRDefault="00E328CF" w:rsidP="00F411B4">
      <w:pPr>
        <w:pStyle w:val="NoSpacing"/>
        <w:ind w:left="720"/>
        <w:rPr>
          <w:rFonts w:cstheme="minorHAnsi"/>
        </w:rPr>
      </w:pPr>
    </w:p>
    <w:sectPr w:rsidR="00E328CF" w:rsidRPr="006C1794" w:rsidSect="00B530B4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8E537" w14:textId="77777777" w:rsidR="00E20708" w:rsidRDefault="00E20708" w:rsidP="005C756D">
      <w:pPr>
        <w:spacing w:after="0" w:line="240" w:lineRule="auto"/>
      </w:pPr>
      <w:r>
        <w:separator/>
      </w:r>
    </w:p>
  </w:endnote>
  <w:endnote w:type="continuationSeparator" w:id="0">
    <w:p w14:paraId="3EEEF069" w14:textId="77777777" w:rsidR="00E20708" w:rsidRDefault="00E20708" w:rsidP="005C756D">
      <w:pPr>
        <w:spacing w:after="0" w:line="240" w:lineRule="auto"/>
      </w:pPr>
      <w:r>
        <w:continuationSeparator/>
      </w:r>
    </w:p>
  </w:endnote>
  <w:endnote w:type="continuationNotice" w:id="1">
    <w:p w14:paraId="11C29124" w14:textId="77777777" w:rsidR="00E20708" w:rsidRDefault="00E20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86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EBF3" w14:textId="77777777" w:rsidR="00AD46B7" w:rsidRDefault="00481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0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52C390" w14:textId="5368E107" w:rsidR="00AD46B7" w:rsidRDefault="00AD46B7">
    <w:pPr>
      <w:pStyle w:val="Footer"/>
    </w:pPr>
    <w:r>
      <w:t>[</w:t>
    </w:r>
    <w:proofErr w:type="gramStart"/>
    <w:r>
      <w:t>version</w:t>
    </w:r>
    <w:proofErr w:type="gramEnd"/>
    <w:r>
      <w:t>: 0</w:t>
    </w:r>
    <w:r w:rsidR="00FE7DC9">
      <w:t>1</w:t>
    </w:r>
    <w:r>
      <w:t>/</w:t>
    </w:r>
    <w:r w:rsidR="00FE7DC9">
      <w:t>28</w:t>
    </w:r>
    <w:r>
      <w:t>/201</w:t>
    </w:r>
    <w:r w:rsidR="00FE7DC9">
      <w:t>6</w:t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B42FA" w14:textId="77777777" w:rsidR="00E20708" w:rsidRDefault="00E20708" w:rsidP="005C756D">
      <w:pPr>
        <w:spacing w:after="0" w:line="240" w:lineRule="auto"/>
      </w:pPr>
      <w:r>
        <w:separator/>
      </w:r>
    </w:p>
  </w:footnote>
  <w:footnote w:type="continuationSeparator" w:id="0">
    <w:p w14:paraId="48205A01" w14:textId="77777777" w:rsidR="00E20708" w:rsidRDefault="00E20708" w:rsidP="005C756D">
      <w:pPr>
        <w:spacing w:after="0" w:line="240" w:lineRule="auto"/>
      </w:pPr>
      <w:r>
        <w:continuationSeparator/>
      </w:r>
    </w:p>
  </w:footnote>
  <w:footnote w:type="continuationNotice" w:id="1">
    <w:p w14:paraId="07753D41" w14:textId="77777777" w:rsidR="00E20708" w:rsidRDefault="00E20708">
      <w:pPr>
        <w:spacing w:after="0" w:line="240" w:lineRule="auto"/>
      </w:pPr>
    </w:p>
  </w:footnote>
  <w:footnote w:id="2">
    <w:p w14:paraId="7EAAD5FA" w14:textId="77777777" w:rsidR="005F4D87" w:rsidRDefault="005F4D87" w:rsidP="005F4D87">
      <w:pPr>
        <w:pStyle w:val="FootnoteText"/>
      </w:pPr>
      <w:r>
        <w:rPr>
          <w:rStyle w:val="FootnoteReference"/>
        </w:rPr>
        <w:footnoteRef/>
      </w:r>
      <w:r>
        <w:t xml:space="preserve"> Note: Quality assurance checks for methane may depend on the completeness of the NEI for this constituent. </w:t>
      </w:r>
    </w:p>
  </w:footnote>
  <w:footnote w:id="3">
    <w:p w14:paraId="4701EFC9" w14:textId="64BC1657" w:rsidR="004064EB" w:rsidRDefault="004064EB">
      <w:pPr>
        <w:pStyle w:val="FootnoteText"/>
      </w:pPr>
      <w:r>
        <w:rPr>
          <w:rStyle w:val="FootnoteReference"/>
        </w:rPr>
        <w:footnoteRef/>
      </w:r>
      <w:r>
        <w:t xml:space="preserve"> This analysis could consider Maximum Incremental Reactivity (MIR) values developed by William P. L. Carter.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12078" w14:textId="60BC23E5" w:rsidR="00AD46B7" w:rsidRDefault="000E6B19">
    <w:pPr>
      <w:pStyle w:val="Header"/>
      <w:jc w:val="right"/>
    </w:pPr>
    <w:r>
      <w:t>Version</w:t>
    </w:r>
    <w:r w:rsidR="00AD46B7">
      <w:t xml:space="preserve">: </w:t>
    </w:r>
    <w:r w:rsidR="009762AA">
      <w:t>January 28</w:t>
    </w:r>
    <w:r>
      <w:t>,</w:t>
    </w:r>
    <w:r w:rsidR="009762AA">
      <w:t xml:space="preserve"> 2016</w:t>
    </w:r>
  </w:p>
  <w:p w14:paraId="57975F8D" w14:textId="77777777" w:rsidR="00AD46B7" w:rsidRDefault="00AD4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533"/>
    <w:multiLevelType w:val="hybridMultilevel"/>
    <w:tmpl w:val="24E2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874"/>
    <w:multiLevelType w:val="hybridMultilevel"/>
    <w:tmpl w:val="B24C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E53"/>
    <w:multiLevelType w:val="hybridMultilevel"/>
    <w:tmpl w:val="2CA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C45"/>
    <w:multiLevelType w:val="hybridMultilevel"/>
    <w:tmpl w:val="1A26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B0C"/>
    <w:multiLevelType w:val="hybridMultilevel"/>
    <w:tmpl w:val="995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7FCB"/>
    <w:multiLevelType w:val="hybridMultilevel"/>
    <w:tmpl w:val="D4BC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627A"/>
    <w:multiLevelType w:val="hybridMultilevel"/>
    <w:tmpl w:val="746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258D"/>
    <w:multiLevelType w:val="hybridMultilevel"/>
    <w:tmpl w:val="A26EF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77841"/>
    <w:multiLevelType w:val="hybridMultilevel"/>
    <w:tmpl w:val="3CD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263D0"/>
    <w:multiLevelType w:val="hybridMultilevel"/>
    <w:tmpl w:val="6D12C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C22083"/>
    <w:multiLevelType w:val="hybridMultilevel"/>
    <w:tmpl w:val="F5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00C7"/>
    <w:multiLevelType w:val="hybridMultilevel"/>
    <w:tmpl w:val="F5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B660B"/>
    <w:multiLevelType w:val="hybridMultilevel"/>
    <w:tmpl w:val="64F694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90B40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F37BD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A3DBB"/>
    <w:multiLevelType w:val="hybridMultilevel"/>
    <w:tmpl w:val="D76E5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FD7A72"/>
    <w:multiLevelType w:val="hybridMultilevel"/>
    <w:tmpl w:val="5D0A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A2F4F"/>
    <w:multiLevelType w:val="hybridMultilevel"/>
    <w:tmpl w:val="36A0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83D78"/>
    <w:multiLevelType w:val="hybridMultilevel"/>
    <w:tmpl w:val="E81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09E1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537E5"/>
    <w:multiLevelType w:val="hybridMultilevel"/>
    <w:tmpl w:val="F2843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6379F5"/>
    <w:multiLevelType w:val="hybridMultilevel"/>
    <w:tmpl w:val="003C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61AC3"/>
    <w:multiLevelType w:val="hybridMultilevel"/>
    <w:tmpl w:val="A26EF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75956"/>
    <w:multiLevelType w:val="hybridMultilevel"/>
    <w:tmpl w:val="C3C6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8465A"/>
    <w:multiLevelType w:val="hybridMultilevel"/>
    <w:tmpl w:val="3CD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3D58"/>
    <w:multiLevelType w:val="hybridMultilevel"/>
    <w:tmpl w:val="6736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E05"/>
    <w:multiLevelType w:val="hybridMultilevel"/>
    <w:tmpl w:val="3F62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43B0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9172A"/>
    <w:multiLevelType w:val="hybridMultilevel"/>
    <w:tmpl w:val="C3C6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B0A5F"/>
    <w:multiLevelType w:val="hybridMultilevel"/>
    <w:tmpl w:val="D4BC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40A5A"/>
    <w:multiLevelType w:val="hybridMultilevel"/>
    <w:tmpl w:val="8E20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E3239"/>
    <w:multiLevelType w:val="hybridMultilevel"/>
    <w:tmpl w:val="F5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F2680"/>
    <w:multiLevelType w:val="hybridMultilevel"/>
    <w:tmpl w:val="6F6A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915D5"/>
    <w:multiLevelType w:val="hybridMultilevel"/>
    <w:tmpl w:val="24E2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F6"/>
    <w:multiLevelType w:val="hybridMultilevel"/>
    <w:tmpl w:val="D95E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44F47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A12B7"/>
    <w:multiLevelType w:val="hybridMultilevel"/>
    <w:tmpl w:val="6CCC41B4"/>
    <w:lvl w:ilvl="0" w:tplc="C9D0D3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E405620">
      <w:numFmt w:val="bullet"/>
      <w:lvlText w:val="•"/>
      <w:lvlJc w:val="left"/>
      <w:pPr>
        <w:ind w:left="2700" w:hanging="360"/>
      </w:pPr>
      <w:rPr>
        <w:rFonts w:ascii="Calibri" w:eastAsia="TT15Ct00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66EFA"/>
    <w:multiLevelType w:val="hybridMultilevel"/>
    <w:tmpl w:val="F5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75A8B"/>
    <w:multiLevelType w:val="hybridMultilevel"/>
    <w:tmpl w:val="79E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B4A34"/>
    <w:multiLevelType w:val="hybridMultilevel"/>
    <w:tmpl w:val="4F7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BF0"/>
    <w:multiLevelType w:val="hybridMultilevel"/>
    <w:tmpl w:val="F5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116DC"/>
    <w:multiLevelType w:val="hybridMultilevel"/>
    <w:tmpl w:val="5E6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83423"/>
    <w:multiLevelType w:val="hybridMultilevel"/>
    <w:tmpl w:val="B1CA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86966"/>
    <w:multiLevelType w:val="hybridMultilevel"/>
    <w:tmpl w:val="64F694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B7C54"/>
    <w:multiLevelType w:val="hybridMultilevel"/>
    <w:tmpl w:val="4F4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D63C7"/>
    <w:multiLevelType w:val="hybridMultilevel"/>
    <w:tmpl w:val="1A26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A3917"/>
    <w:multiLevelType w:val="hybridMultilevel"/>
    <w:tmpl w:val="EB94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36286"/>
    <w:multiLevelType w:val="hybridMultilevel"/>
    <w:tmpl w:val="F5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6651D"/>
    <w:multiLevelType w:val="hybridMultilevel"/>
    <w:tmpl w:val="F5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4"/>
  </w:num>
  <w:num w:numId="4">
    <w:abstractNumId w:val="19"/>
  </w:num>
  <w:num w:numId="5">
    <w:abstractNumId w:val="35"/>
  </w:num>
  <w:num w:numId="6">
    <w:abstractNumId w:val="42"/>
  </w:num>
  <w:num w:numId="7">
    <w:abstractNumId w:val="34"/>
  </w:num>
  <w:num w:numId="8">
    <w:abstractNumId w:val="37"/>
  </w:num>
  <w:num w:numId="9">
    <w:abstractNumId w:val="20"/>
  </w:num>
  <w:num w:numId="10">
    <w:abstractNumId w:val="12"/>
  </w:num>
  <w:num w:numId="11">
    <w:abstractNumId w:val="38"/>
  </w:num>
  <w:num w:numId="12">
    <w:abstractNumId w:val="6"/>
  </w:num>
  <w:num w:numId="13">
    <w:abstractNumId w:val="33"/>
  </w:num>
  <w:num w:numId="14">
    <w:abstractNumId w:val="25"/>
  </w:num>
  <w:num w:numId="15">
    <w:abstractNumId w:val="9"/>
  </w:num>
  <w:num w:numId="16">
    <w:abstractNumId w:val="24"/>
  </w:num>
  <w:num w:numId="17">
    <w:abstractNumId w:val="31"/>
  </w:num>
  <w:num w:numId="18">
    <w:abstractNumId w:val="29"/>
  </w:num>
  <w:num w:numId="19">
    <w:abstractNumId w:val="17"/>
  </w:num>
  <w:num w:numId="20">
    <w:abstractNumId w:val="26"/>
  </w:num>
  <w:num w:numId="21">
    <w:abstractNumId w:val="28"/>
  </w:num>
  <w:num w:numId="22">
    <w:abstractNumId w:val="44"/>
  </w:num>
  <w:num w:numId="23">
    <w:abstractNumId w:val="5"/>
  </w:num>
  <w:num w:numId="24">
    <w:abstractNumId w:val="3"/>
  </w:num>
  <w:num w:numId="25">
    <w:abstractNumId w:val="39"/>
  </w:num>
  <w:num w:numId="26">
    <w:abstractNumId w:val="23"/>
  </w:num>
  <w:num w:numId="27">
    <w:abstractNumId w:val="46"/>
  </w:num>
  <w:num w:numId="28">
    <w:abstractNumId w:val="47"/>
  </w:num>
  <w:num w:numId="29">
    <w:abstractNumId w:val="27"/>
  </w:num>
  <w:num w:numId="30">
    <w:abstractNumId w:val="43"/>
  </w:num>
  <w:num w:numId="31">
    <w:abstractNumId w:val="30"/>
  </w:num>
  <w:num w:numId="32">
    <w:abstractNumId w:val="36"/>
  </w:num>
  <w:num w:numId="33">
    <w:abstractNumId w:val="10"/>
  </w:num>
  <w:num w:numId="34">
    <w:abstractNumId w:val="0"/>
  </w:num>
  <w:num w:numId="35">
    <w:abstractNumId w:val="11"/>
  </w:num>
  <w:num w:numId="36">
    <w:abstractNumId w:val="32"/>
  </w:num>
  <w:num w:numId="37">
    <w:abstractNumId w:val="21"/>
  </w:num>
  <w:num w:numId="38">
    <w:abstractNumId w:val="16"/>
  </w:num>
  <w:num w:numId="39">
    <w:abstractNumId w:val="18"/>
  </w:num>
  <w:num w:numId="40">
    <w:abstractNumId w:val="22"/>
  </w:num>
  <w:num w:numId="41">
    <w:abstractNumId w:val="7"/>
  </w:num>
  <w:num w:numId="42">
    <w:abstractNumId w:val="15"/>
  </w:num>
  <w:num w:numId="43">
    <w:abstractNumId w:val="2"/>
  </w:num>
  <w:num w:numId="44">
    <w:abstractNumId w:val="41"/>
  </w:num>
  <w:num w:numId="45">
    <w:abstractNumId w:val="1"/>
  </w:num>
  <w:num w:numId="46">
    <w:abstractNumId w:val="8"/>
  </w:num>
  <w:num w:numId="47">
    <w:abstractNumId w:val="4"/>
  </w:num>
  <w:num w:numId="48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F7"/>
    <w:rsid w:val="00004185"/>
    <w:rsid w:val="000052B0"/>
    <w:rsid w:val="000145BF"/>
    <w:rsid w:val="0002659B"/>
    <w:rsid w:val="00027FC0"/>
    <w:rsid w:val="0003562F"/>
    <w:rsid w:val="00035644"/>
    <w:rsid w:val="0004007F"/>
    <w:rsid w:val="000415DC"/>
    <w:rsid w:val="00044737"/>
    <w:rsid w:val="0005080E"/>
    <w:rsid w:val="0005406D"/>
    <w:rsid w:val="000654D2"/>
    <w:rsid w:val="00077C99"/>
    <w:rsid w:val="00083B20"/>
    <w:rsid w:val="000842D3"/>
    <w:rsid w:val="00097DA0"/>
    <w:rsid w:val="000A7216"/>
    <w:rsid w:val="000A73CF"/>
    <w:rsid w:val="000B207D"/>
    <w:rsid w:val="000B329C"/>
    <w:rsid w:val="000C55EF"/>
    <w:rsid w:val="000C574A"/>
    <w:rsid w:val="000C643B"/>
    <w:rsid w:val="000D0B52"/>
    <w:rsid w:val="000E0492"/>
    <w:rsid w:val="000E11AB"/>
    <w:rsid w:val="000E1D19"/>
    <w:rsid w:val="000E20B8"/>
    <w:rsid w:val="000E41DB"/>
    <w:rsid w:val="000E4C47"/>
    <w:rsid w:val="000E69A3"/>
    <w:rsid w:val="000E6B19"/>
    <w:rsid w:val="000F040D"/>
    <w:rsid w:val="000F3E50"/>
    <w:rsid w:val="000F47CA"/>
    <w:rsid w:val="000F773B"/>
    <w:rsid w:val="00113340"/>
    <w:rsid w:val="00114E5C"/>
    <w:rsid w:val="0013677F"/>
    <w:rsid w:val="00141FEB"/>
    <w:rsid w:val="001447FF"/>
    <w:rsid w:val="00151BB7"/>
    <w:rsid w:val="00154D34"/>
    <w:rsid w:val="00155FB2"/>
    <w:rsid w:val="00160057"/>
    <w:rsid w:val="00160F66"/>
    <w:rsid w:val="00170950"/>
    <w:rsid w:val="0017795F"/>
    <w:rsid w:val="00184303"/>
    <w:rsid w:val="001861BB"/>
    <w:rsid w:val="001868E4"/>
    <w:rsid w:val="00193C5A"/>
    <w:rsid w:val="0019668F"/>
    <w:rsid w:val="0019789D"/>
    <w:rsid w:val="001A7ED6"/>
    <w:rsid w:val="001B75C7"/>
    <w:rsid w:val="001C2AF0"/>
    <w:rsid w:val="001D0517"/>
    <w:rsid w:val="001D47B8"/>
    <w:rsid w:val="001E0C48"/>
    <w:rsid w:val="001F0F75"/>
    <w:rsid w:val="001F4B60"/>
    <w:rsid w:val="001F5F3E"/>
    <w:rsid w:val="00200A68"/>
    <w:rsid w:val="0020144E"/>
    <w:rsid w:val="002108DE"/>
    <w:rsid w:val="00214E5E"/>
    <w:rsid w:val="00220BB3"/>
    <w:rsid w:val="0022677C"/>
    <w:rsid w:val="00244044"/>
    <w:rsid w:val="00253C2E"/>
    <w:rsid w:val="00261812"/>
    <w:rsid w:val="002649B4"/>
    <w:rsid w:val="00270B33"/>
    <w:rsid w:val="00270ED8"/>
    <w:rsid w:val="002759E0"/>
    <w:rsid w:val="00275A14"/>
    <w:rsid w:val="00276193"/>
    <w:rsid w:val="002804FE"/>
    <w:rsid w:val="00287475"/>
    <w:rsid w:val="0029360E"/>
    <w:rsid w:val="00295DF4"/>
    <w:rsid w:val="002A68D1"/>
    <w:rsid w:val="002B2034"/>
    <w:rsid w:val="002B2BF6"/>
    <w:rsid w:val="002B40FD"/>
    <w:rsid w:val="002B5779"/>
    <w:rsid w:val="002B58BE"/>
    <w:rsid w:val="002B673F"/>
    <w:rsid w:val="002C09EE"/>
    <w:rsid w:val="002C1596"/>
    <w:rsid w:val="002C7FB1"/>
    <w:rsid w:val="002D3B88"/>
    <w:rsid w:val="002D4060"/>
    <w:rsid w:val="002E0054"/>
    <w:rsid w:val="002E1456"/>
    <w:rsid w:val="002E3980"/>
    <w:rsid w:val="002F02E9"/>
    <w:rsid w:val="002F3BCC"/>
    <w:rsid w:val="002F3E77"/>
    <w:rsid w:val="002F44D7"/>
    <w:rsid w:val="00306B2C"/>
    <w:rsid w:val="00321D7A"/>
    <w:rsid w:val="00327AA8"/>
    <w:rsid w:val="00337627"/>
    <w:rsid w:val="0035795D"/>
    <w:rsid w:val="00360258"/>
    <w:rsid w:val="003607BC"/>
    <w:rsid w:val="00361CDB"/>
    <w:rsid w:val="00364256"/>
    <w:rsid w:val="003657FF"/>
    <w:rsid w:val="003728D5"/>
    <w:rsid w:val="003757B6"/>
    <w:rsid w:val="00385E5B"/>
    <w:rsid w:val="00386A4C"/>
    <w:rsid w:val="00386C5F"/>
    <w:rsid w:val="00387CDB"/>
    <w:rsid w:val="00392417"/>
    <w:rsid w:val="00395408"/>
    <w:rsid w:val="003A204D"/>
    <w:rsid w:val="003B41F0"/>
    <w:rsid w:val="003B5293"/>
    <w:rsid w:val="003C112A"/>
    <w:rsid w:val="003C789F"/>
    <w:rsid w:val="003C7FC2"/>
    <w:rsid w:val="003D30E2"/>
    <w:rsid w:val="003D379E"/>
    <w:rsid w:val="003D42F7"/>
    <w:rsid w:val="003E09DC"/>
    <w:rsid w:val="003E721F"/>
    <w:rsid w:val="003E7424"/>
    <w:rsid w:val="003E7E36"/>
    <w:rsid w:val="003F6D62"/>
    <w:rsid w:val="004064EB"/>
    <w:rsid w:val="0041010D"/>
    <w:rsid w:val="00412FC8"/>
    <w:rsid w:val="0041519D"/>
    <w:rsid w:val="00421FDE"/>
    <w:rsid w:val="0042462E"/>
    <w:rsid w:val="00424A8D"/>
    <w:rsid w:val="004264B6"/>
    <w:rsid w:val="00430331"/>
    <w:rsid w:val="00440CFA"/>
    <w:rsid w:val="00442611"/>
    <w:rsid w:val="00442C80"/>
    <w:rsid w:val="0044762B"/>
    <w:rsid w:val="00447B5D"/>
    <w:rsid w:val="00450D50"/>
    <w:rsid w:val="00451320"/>
    <w:rsid w:val="00460D74"/>
    <w:rsid w:val="00461DAA"/>
    <w:rsid w:val="00462250"/>
    <w:rsid w:val="004657F7"/>
    <w:rsid w:val="004711A1"/>
    <w:rsid w:val="004768E4"/>
    <w:rsid w:val="00481479"/>
    <w:rsid w:val="00481F98"/>
    <w:rsid w:val="00483BF0"/>
    <w:rsid w:val="00496AAB"/>
    <w:rsid w:val="004A13EA"/>
    <w:rsid w:val="004A2069"/>
    <w:rsid w:val="004A38A2"/>
    <w:rsid w:val="004B5420"/>
    <w:rsid w:val="004B7F59"/>
    <w:rsid w:val="004C279C"/>
    <w:rsid w:val="004C5FCB"/>
    <w:rsid w:val="004C6CFE"/>
    <w:rsid w:val="004D3060"/>
    <w:rsid w:val="004D7F54"/>
    <w:rsid w:val="004E0E76"/>
    <w:rsid w:val="004E3915"/>
    <w:rsid w:val="004F1F80"/>
    <w:rsid w:val="004F4712"/>
    <w:rsid w:val="00516565"/>
    <w:rsid w:val="00520FE9"/>
    <w:rsid w:val="00534570"/>
    <w:rsid w:val="00542647"/>
    <w:rsid w:val="005435AD"/>
    <w:rsid w:val="00547E2F"/>
    <w:rsid w:val="00550855"/>
    <w:rsid w:val="005508B4"/>
    <w:rsid w:val="00552F82"/>
    <w:rsid w:val="005547F0"/>
    <w:rsid w:val="0055590C"/>
    <w:rsid w:val="005631A2"/>
    <w:rsid w:val="0058026A"/>
    <w:rsid w:val="00582072"/>
    <w:rsid w:val="005878C8"/>
    <w:rsid w:val="00597F82"/>
    <w:rsid w:val="005A668F"/>
    <w:rsid w:val="005A6E45"/>
    <w:rsid w:val="005B0659"/>
    <w:rsid w:val="005B06FD"/>
    <w:rsid w:val="005B0A4B"/>
    <w:rsid w:val="005B1621"/>
    <w:rsid w:val="005B249F"/>
    <w:rsid w:val="005B6C11"/>
    <w:rsid w:val="005C0AA6"/>
    <w:rsid w:val="005C29B0"/>
    <w:rsid w:val="005C65A2"/>
    <w:rsid w:val="005C6841"/>
    <w:rsid w:val="005C756D"/>
    <w:rsid w:val="005D297E"/>
    <w:rsid w:val="005E32B8"/>
    <w:rsid w:val="005E37E8"/>
    <w:rsid w:val="005E7EFF"/>
    <w:rsid w:val="005F16DF"/>
    <w:rsid w:val="005F341B"/>
    <w:rsid w:val="005F4D87"/>
    <w:rsid w:val="00600682"/>
    <w:rsid w:val="00600AD6"/>
    <w:rsid w:val="006104B1"/>
    <w:rsid w:val="00611A5A"/>
    <w:rsid w:val="00616643"/>
    <w:rsid w:val="00617E7F"/>
    <w:rsid w:val="00620A7A"/>
    <w:rsid w:val="0062617B"/>
    <w:rsid w:val="0062618D"/>
    <w:rsid w:val="006367F8"/>
    <w:rsid w:val="00637A04"/>
    <w:rsid w:val="006436DB"/>
    <w:rsid w:val="00652605"/>
    <w:rsid w:val="006530EC"/>
    <w:rsid w:val="006553E2"/>
    <w:rsid w:val="00660F46"/>
    <w:rsid w:val="00661431"/>
    <w:rsid w:val="00662291"/>
    <w:rsid w:val="0067675D"/>
    <w:rsid w:val="00677696"/>
    <w:rsid w:val="00677D75"/>
    <w:rsid w:val="00680F19"/>
    <w:rsid w:val="006818A0"/>
    <w:rsid w:val="00681E5F"/>
    <w:rsid w:val="006854F6"/>
    <w:rsid w:val="00685B12"/>
    <w:rsid w:val="0069506A"/>
    <w:rsid w:val="006A1952"/>
    <w:rsid w:val="006A1F21"/>
    <w:rsid w:val="006A234E"/>
    <w:rsid w:val="006B0449"/>
    <w:rsid w:val="006B64D1"/>
    <w:rsid w:val="006C1794"/>
    <w:rsid w:val="006C3B2B"/>
    <w:rsid w:val="006C45DB"/>
    <w:rsid w:val="006D45A6"/>
    <w:rsid w:val="006D5539"/>
    <w:rsid w:val="006D5FD8"/>
    <w:rsid w:val="006D776B"/>
    <w:rsid w:val="00701A04"/>
    <w:rsid w:val="007026C1"/>
    <w:rsid w:val="00705BE8"/>
    <w:rsid w:val="00707462"/>
    <w:rsid w:val="00722823"/>
    <w:rsid w:val="00723F59"/>
    <w:rsid w:val="00726681"/>
    <w:rsid w:val="00726DD3"/>
    <w:rsid w:val="007329C6"/>
    <w:rsid w:val="00736173"/>
    <w:rsid w:val="00741D2C"/>
    <w:rsid w:val="00744AAB"/>
    <w:rsid w:val="007569CD"/>
    <w:rsid w:val="007608A6"/>
    <w:rsid w:val="00761E17"/>
    <w:rsid w:val="00764C2B"/>
    <w:rsid w:val="0077150A"/>
    <w:rsid w:val="007738B6"/>
    <w:rsid w:val="00774641"/>
    <w:rsid w:val="007832C0"/>
    <w:rsid w:val="00786A46"/>
    <w:rsid w:val="00793666"/>
    <w:rsid w:val="007975C3"/>
    <w:rsid w:val="007A5F95"/>
    <w:rsid w:val="007A702B"/>
    <w:rsid w:val="007B468F"/>
    <w:rsid w:val="007B4EC4"/>
    <w:rsid w:val="007C09E6"/>
    <w:rsid w:val="007C0B20"/>
    <w:rsid w:val="007D1285"/>
    <w:rsid w:val="007D7ADF"/>
    <w:rsid w:val="007E0B61"/>
    <w:rsid w:val="007E30A5"/>
    <w:rsid w:val="007E759C"/>
    <w:rsid w:val="007F1B8D"/>
    <w:rsid w:val="007F3A35"/>
    <w:rsid w:val="007F6724"/>
    <w:rsid w:val="00817741"/>
    <w:rsid w:val="00817839"/>
    <w:rsid w:val="00821423"/>
    <w:rsid w:val="00830EE1"/>
    <w:rsid w:val="00831374"/>
    <w:rsid w:val="008361CD"/>
    <w:rsid w:val="00836D6C"/>
    <w:rsid w:val="00850E5E"/>
    <w:rsid w:val="008530DF"/>
    <w:rsid w:val="00860EE5"/>
    <w:rsid w:val="00861FCB"/>
    <w:rsid w:val="00870C99"/>
    <w:rsid w:val="008734AF"/>
    <w:rsid w:val="0088267E"/>
    <w:rsid w:val="008968B1"/>
    <w:rsid w:val="008A5680"/>
    <w:rsid w:val="008A7B5D"/>
    <w:rsid w:val="008B140D"/>
    <w:rsid w:val="008B509C"/>
    <w:rsid w:val="008B69D3"/>
    <w:rsid w:val="008C3804"/>
    <w:rsid w:val="008C5C17"/>
    <w:rsid w:val="008D3357"/>
    <w:rsid w:val="008E16A3"/>
    <w:rsid w:val="008E37FB"/>
    <w:rsid w:val="008E4122"/>
    <w:rsid w:val="008E609E"/>
    <w:rsid w:val="009064B2"/>
    <w:rsid w:val="0091508B"/>
    <w:rsid w:val="00917C5E"/>
    <w:rsid w:val="009253EC"/>
    <w:rsid w:val="009267D4"/>
    <w:rsid w:val="00930027"/>
    <w:rsid w:val="00932146"/>
    <w:rsid w:val="00943FC1"/>
    <w:rsid w:val="00950CAE"/>
    <w:rsid w:val="0095373A"/>
    <w:rsid w:val="009554AA"/>
    <w:rsid w:val="0097247E"/>
    <w:rsid w:val="009762AA"/>
    <w:rsid w:val="00991DB1"/>
    <w:rsid w:val="009931CC"/>
    <w:rsid w:val="0099758B"/>
    <w:rsid w:val="009A0F92"/>
    <w:rsid w:val="009A1E23"/>
    <w:rsid w:val="009A55FF"/>
    <w:rsid w:val="009C766E"/>
    <w:rsid w:val="009D415C"/>
    <w:rsid w:val="009F4BCC"/>
    <w:rsid w:val="00A23210"/>
    <w:rsid w:val="00A239C8"/>
    <w:rsid w:val="00A27EEA"/>
    <w:rsid w:val="00A27F6C"/>
    <w:rsid w:val="00A31F39"/>
    <w:rsid w:val="00A3228A"/>
    <w:rsid w:val="00A32BE0"/>
    <w:rsid w:val="00A3397D"/>
    <w:rsid w:val="00A35136"/>
    <w:rsid w:val="00A378E2"/>
    <w:rsid w:val="00A44940"/>
    <w:rsid w:val="00A736FE"/>
    <w:rsid w:val="00A83E99"/>
    <w:rsid w:val="00A86902"/>
    <w:rsid w:val="00A90975"/>
    <w:rsid w:val="00A97003"/>
    <w:rsid w:val="00A9761F"/>
    <w:rsid w:val="00AA33E5"/>
    <w:rsid w:val="00AA4760"/>
    <w:rsid w:val="00AB024E"/>
    <w:rsid w:val="00AC3D3C"/>
    <w:rsid w:val="00AD12C0"/>
    <w:rsid w:val="00AD13B9"/>
    <w:rsid w:val="00AD3C8E"/>
    <w:rsid w:val="00AD4677"/>
    <w:rsid w:val="00AD46B7"/>
    <w:rsid w:val="00AE7448"/>
    <w:rsid w:val="00B0014A"/>
    <w:rsid w:val="00B154E4"/>
    <w:rsid w:val="00B1745D"/>
    <w:rsid w:val="00B30B60"/>
    <w:rsid w:val="00B41551"/>
    <w:rsid w:val="00B43DDA"/>
    <w:rsid w:val="00B51EF3"/>
    <w:rsid w:val="00B52872"/>
    <w:rsid w:val="00B530B4"/>
    <w:rsid w:val="00B577D2"/>
    <w:rsid w:val="00B631A5"/>
    <w:rsid w:val="00B70062"/>
    <w:rsid w:val="00B811BF"/>
    <w:rsid w:val="00B906BC"/>
    <w:rsid w:val="00B95EC6"/>
    <w:rsid w:val="00BB0EE1"/>
    <w:rsid w:val="00BB2646"/>
    <w:rsid w:val="00BB285F"/>
    <w:rsid w:val="00BC63E2"/>
    <w:rsid w:val="00BC7DBD"/>
    <w:rsid w:val="00BD0F25"/>
    <w:rsid w:val="00BD1E7B"/>
    <w:rsid w:val="00BD7754"/>
    <w:rsid w:val="00BE5312"/>
    <w:rsid w:val="00BF1FA5"/>
    <w:rsid w:val="00BF5A63"/>
    <w:rsid w:val="00C06A36"/>
    <w:rsid w:val="00C10FE1"/>
    <w:rsid w:val="00C11684"/>
    <w:rsid w:val="00C13B9A"/>
    <w:rsid w:val="00C16438"/>
    <w:rsid w:val="00C1799C"/>
    <w:rsid w:val="00C22636"/>
    <w:rsid w:val="00C264C7"/>
    <w:rsid w:val="00C3087E"/>
    <w:rsid w:val="00C350F8"/>
    <w:rsid w:val="00C40F0E"/>
    <w:rsid w:val="00C4151C"/>
    <w:rsid w:val="00C517B3"/>
    <w:rsid w:val="00C563FF"/>
    <w:rsid w:val="00C72F5D"/>
    <w:rsid w:val="00C85126"/>
    <w:rsid w:val="00C864F8"/>
    <w:rsid w:val="00C93D20"/>
    <w:rsid w:val="00CA0A4A"/>
    <w:rsid w:val="00CA0DB3"/>
    <w:rsid w:val="00CA2EAE"/>
    <w:rsid w:val="00CB09A9"/>
    <w:rsid w:val="00CB5281"/>
    <w:rsid w:val="00CB5295"/>
    <w:rsid w:val="00CC697B"/>
    <w:rsid w:val="00CC6A4F"/>
    <w:rsid w:val="00CC733C"/>
    <w:rsid w:val="00CD34F2"/>
    <w:rsid w:val="00CF2C75"/>
    <w:rsid w:val="00CF4F8E"/>
    <w:rsid w:val="00D0239D"/>
    <w:rsid w:val="00D0557C"/>
    <w:rsid w:val="00D10914"/>
    <w:rsid w:val="00D227C6"/>
    <w:rsid w:val="00D3080D"/>
    <w:rsid w:val="00D3602A"/>
    <w:rsid w:val="00D3782E"/>
    <w:rsid w:val="00D449B0"/>
    <w:rsid w:val="00D6758A"/>
    <w:rsid w:val="00D67BB0"/>
    <w:rsid w:val="00D73871"/>
    <w:rsid w:val="00D74C4D"/>
    <w:rsid w:val="00D75127"/>
    <w:rsid w:val="00D827F3"/>
    <w:rsid w:val="00D83C2F"/>
    <w:rsid w:val="00D97EC5"/>
    <w:rsid w:val="00DA2E00"/>
    <w:rsid w:val="00DC451A"/>
    <w:rsid w:val="00DC488C"/>
    <w:rsid w:val="00DC5298"/>
    <w:rsid w:val="00DD0B69"/>
    <w:rsid w:val="00DD3711"/>
    <w:rsid w:val="00DD3C98"/>
    <w:rsid w:val="00DD7C23"/>
    <w:rsid w:val="00DF7C6F"/>
    <w:rsid w:val="00E019D8"/>
    <w:rsid w:val="00E0699A"/>
    <w:rsid w:val="00E11090"/>
    <w:rsid w:val="00E11261"/>
    <w:rsid w:val="00E20708"/>
    <w:rsid w:val="00E21074"/>
    <w:rsid w:val="00E25D5D"/>
    <w:rsid w:val="00E316F1"/>
    <w:rsid w:val="00E328CF"/>
    <w:rsid w:val="00E37EA7"/>
    <w:rsid w:val="00E53999"/>
    <w:rsid w:val="00E54E01"/>
    <w:rsid w:val="00E62BB0"/>
    <w:rsid w:val="00E67326"/>
    <w:rsid w:val="00E72710"/>
    <w:rsid w:val="00E72C3C"/>
    <w:rsid w:val="00E826BD"/>
    <w:rsid w:val="00E82D60"/>
    <w:rsid w:val="00E850FD"/>
    <w:rsid w:val="00EA0CA2"/>
    <w:rsid w:val="00EA35AF"/>
    <w:rsid w:val="00EA6889"/>
    <w:rsid w:val="00EA75AE"/>
    <w:rsid w:val="00EB1A92"/>
    <w:rsid w:val="00EB2549"/>
    <w:rsid w:val="00EB57B7"/>
    <w:rsid w:val="00EB6B27"/>
    <w:rsid w:val="00EC2E8F"/>
    <w:rsid w:val="00EC379F"/>
    <w:rsid w:val="00ED14B3"/>
    <w:rsid w:val="00ED1CB0"/>
    <w:rsid w:val="00ED7251"/>
    <w:rsid w:val="00EE01C9"/>
    <w:rsid w:val="00EE1EC3"/>
    <w:rsid w:val="00EE65D5"/>
    <w:rsid w:val="00EE792D"/>
    <w:rsid w:val="00EF2696"/>
    <w:rsid w:val="00EF6B25"/>
    <w:rsid w:val="00F005A2"/>
    <w:rsid w:val="00F04F44"/>
    <w:rsid w:val="00F05754"/>
    <w:rsid w:val="00F061C3"/>
    <w:rsid w:val="00F10075"/>
    <w:rsid w:val="00F11AAC"/>
    <w:rsid w:val="00F20418"/>
    <w:rsid w:val="00F237FE"/>
    <w:rsid w:val="00F32F56"/>
    <w:rsid w:val="00F33335"/>
    <w:rsid w:val="00F34E77"/>
    <w:rsid w:val="00F36ADB"/>
    <w:rsid w:val="00F411B4"/>
    <w:rsid w:val="00F42697"/>
    <w:rsid w:val="00F53D49"/>
    <w:rsid w:val="00F5476F"/>
    <w:rsid w:val="00F5652B"/>
    <w:rsid w:val="00F5686F"/>
    <w:rsid w:val="00F66109"/>
    <w:rsid w:val="00F666A9"/>
    <w:rsid w:val="00F753BB"/>
    <w:rsid w:val="00F8398B"/>
    <w:rsid w:val="00F91B2A"/>
    <w:rsid w:val="00FA0952"/>
    <w:rsid w:val="00FA3ED2"/>
    <w:rsid w:val="00FB01E7"/>
    <w:rsid w:val="00FB7457"/>
    <w:rsid w:val="00FC7106"/>
    <w:rsid w:val="00FD26B0"/>
    <w:rsid w:val="00FE7DC9"/>
    <w:rsid w:val="00FE7F3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37CE"/>
  <w15:docId w15:val="{6B45E0B7-0540-4D0B-AB4F-B5B76085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57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7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6D"/>
  </w:style>
  <w:style w:type="paragraph" w:styleId="Footer">
    <w:name w:val="footer"/>
    <w:basedOn w:val="Normal"/>
    <w:link w:val="FooterChar"/>
    <w:uiPriority w:val="99"/>
    <w:unhideWhenUsed/>
    <w:rsid w:val="005C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6D"/>
  </w:style>
  <w:style w:type="paragraph" w:styleId="FootnoteText">
    <w:name w:val="footnote text"/>
    <w:basedOn w:val="Normal"/>
    <w:link w:val="FootnoteTextChar"/>
    <w:uiPriority w:val="99"/>
    <w:semiHidden/>
    <w:unhideWhenUsed/>
    <w:rsid w:val="00F20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418"/>
    <w:rPr>
      <w:vertAlign w:val="superscript"/>
    </w:rPr>
  </w:style>
  <w:style w:type="table" w:styleId="TableGrid">
    <w:name w:val="Table Grid"/>
    <w:basedOn w:val="TableNormal"/>
    <w:uiPriority w:val="59"/>
    <w:rsid w:val="0067675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portBodyText">
    <w:name w:val="Report Body Text"/>
    <w:basedOn w:val="Normal"/>
    <w:rsid w:val="0067675D"/>
    <w:pPr>
      <w:spacing w:after="120" w:line="240" w:lineRule="auto"/>
    </w:pPr>
    <w:rPr>
      <w:rFonts w:eastAsia="Times New Roman"/>
      <w:spacing w:val="-4"/>
      <w:lang w:eastAsia="ja-JP"/>
    </w:rPr>
  </w:style>
  <w:style w:type="paragraph" w:customStyle="1" w:styleId="ReportTableCaption">
    <w:name w:val="Report Table Caption"/>
    <w:basedOn w:val="Normal"/>
    <w:qFormat/>
    <w:rsid w:val="0067675D"/>
    <w:pPr>
      <w:tabs>
        <w:tab w:val="left" w:pos="900"/>
      </w:tabs>
      <w:spacing w:before="240" w:after="0" w:line="240" w:lineRule="exact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675D"/>
  </w:style>
  <w:style w:type="paragraph" w:customStyle="1" w:styleId="ReferenceList">
    <w:name w:val="Reference List"/>
    <w:basedOn w:val="BodyText"/>
    <w:qFormat/>
    <w:rsid w:val="002E0054"/>
    <w:pPr>
      <w:spacing w:line="240" w:lineRule="auto"/>
      <w:ind w:left="720" w:hanging="720"/>
    </w:pPr>
    <w:rPr>
      <w:rFonts w:cs="Times New Roman"/>
      <w:snapToGrid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054"/>
  </w:style>
  <w:style w:type="character" w:styleId="FollowedHyperlink">
    <w:name w:val="FollowedHyperlink"/>
    <w:basedOn w:val="DefaultParagraphFont"/>
    <w:uiPriority w:val="99"/>
    <w:semiHidden/>
    <w:unhideWhenUsed/>
    <w:rsid w:val="002E00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52"/>
    <w:rPr>
      <w:b/>
      <w:bCs/>
      <w:sz w:val="20"/>
      <w:szCs w:val="20"/>
    </w:rPr>
  </w:style>
  <w:style w:type="paragraph" w:customStyle="1" w:styleId="Default">
    <w:name w:val="Default"/>
    <w:rsid w:val="00E72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68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E659-61D2-491E-8D93-95D6A304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Matichuk, Rebecca</dc:creator>
  <cp:lastModifiedBy>Matichuk, Rebecca</cp:lastModifiedBy>
  <cp:revision>3</cp:revision>
  <cp:lastPrinted>2016-01-28T14:49:00Z</cp:lastPrinted>
  <dcterms:created xsi:type="dcterms:W3CDTF">2016-01-28T20:46:00Z</dcterms:created>
  <dcterms:modified xsi:type="dcterms:W3CDTF">2016-01-28T20:47:00Z</dcterms:modified>
</cp:coreProperties>
</file>